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31" w:rsidRPr="0073666A" w:rsidRDefault="00B36931" w:rsidP="00B36931">
      <w:pPr>
        <w:widowControl/>
        <w:spacing w:line="560" w:lineRule="exact"/>
        <w:jc w:val="left"/>
        <w:rPr>
          <w:rFonts w:eastAsia="黑体"/>
          <w:sz w:val="32"/>
          <w:szCs w:val="32"/>
        </w:rPr>
      </w:pPr>
      <w:bookmarkStart w:id="0" w:name="_GoBack"/>
      <w:bookmarkEnd w:id="0"/>
      <w:r w:rsidRPr="0073666A">
        <w:rPr>
          <w:rFonts w:eastAsia="黑体"/>
          <w:sz w:val="32"/>
          <w:szCs w:val="32"/>
        </w:rPr>
        <w:t>附件</w:t>
      </w:r>
      <w:r w:rsidRPr="0073666A">
        <w:rPr>
          <w:rFonts w:eastAsia="黑体"/>
          <w:sz w:val="32"/>
          <w:szCs w:val="32"/>
        </w:rPr>
        <w:t>1</w:t>
      </w:r>
    </w:p>
    <w:p w:rsidR="00B36931" w:rsidRPr="0073666A" w:rsidRDefault="00B36931" w:rsidP="00B36931">
      <w:pPr>
        <w:spacing w:line="560" w:lineRule="exact"/>
        <w:jc w:val="center"/>
        <w:rPr>
          <w:rFonts w:eastAsia="楷体"/>
          <w:b/>
          <w:sz w:val="36"/>
          <w:szCs w:val="36"/>
        </w:rPr>
      </w:pPr>
    </w:p>
    <w:p w:rsidR="00B36931" w:rsidRPr="0073666A" w:rsidRDefault="00B36931" w:rsidP="00B36931">
      <w:pPr>
        <w:spacing w:line="560" w:lineRule="exact"/>
        <w:jc w:val="center"/>
        <w:rPr>
          <w:rFonts w:eastAsia="方正小标宋简体"/>
          <w:sz w:val="36"/>
          <w:szCs w:val="36"/>
        </w:rPr>
      </w:pPr>
      <w:r w:rsidRPr="0073666A">
        <w:rPr>
          <w:rFonts w:eastAsia="方正小标宋简体"/>
          <w:sz w:val="36"/>
          <w:szCs w:val="36"/>
        </w:rPr>
        <w:t>“AI+</w:t>
      </w:r>
      <w:r w:rsidRPr="0073666A">
        <w:rPr>
          <w:rFonts w:eastAsia="方正小标宋简体"/>
          <w:sz w:val="36"/>
          <w:szCs w:val="36"/>
        </w:rPr>
        <w:t>智慧学习</w:t>
      </w:r>
      <w:r w:rsidRPr="0073666A">
        <w:rPr>
          <w:rFonts w:eastAsia="方正小标宋简体"/>
          <w:sz w:val="36"/>
          <w:szCs w:val="36"/>
        </w:rPr>
        <w:t>”</w:t>
      </w:r>
      <w:r w:rsidRPr="0073666A">
        <w:rPr>
          <w:rFonts w:eastAsia="方正小标宋简体"/>
          <w:sz w:val="36"/>
          <w:szCs w:val="36"/>
        </w:rPr>
        <w:t>共建人工智能学院</w:t>
      </w:r>
    </w:p>
    <w:p w:rsidR="00B36931" w:rsidRPr="0073666A" w:rsidRDefault="00B36931" w:rsidP="00B36931">
      <w:pPr>
        <w:spacing w:line="560" w:lineRule="exact"/>
        <w:jc w:val="center"/>
        <w:rPr>
          <w:rFonts w:eastAsia="方正小标宋简体"/>
          <w:sz w:val="36"/>
          <w:szCs w:val="36"/>
        </w:rPr>
      </w:pPr>
      <w:r w:rsidRPr="0073666A">
        <w:rPr>
          <w:rFonts w:eastAsia="方正小标宋简体"/>
          <w:sz w:val="36"/>
          <w:szCs w:val="36"/>
        </w:rPr>
        <w:t>项目介绍</w:t>
      </w:r>
    </w:p>
    <w:p w:rsidR="00B36931" w:rsidRPr="0073666A" w:rsidRDefault="00B36931" w:rsidP="00B36931">
      <w:pPr>
        <w:spacing w:line="560" w:lineRule="exact"/>
        <w:jc w:val="center"/>
        <w:rPr>
          <w:rFonts w:eastAsia="楷体"/>
          <w:b/>
          <w:sz w:val="36"/>
          <w:szCs w:val="36"/>
        </w:rPr>
      </w:pPr>
    </w:p>
    <w:p w:rsidR="00B36931" w:rsidRPr="0073666A" w:rsidRDefault="00B36931" w:rsidP="00B36931">
      <w:pPr>
        <w:snapToGrid w:val="0"/>
        <w:spacing w:line="560" w:lineRule="exact"/>
        <w:ind w:firstLineChars="200" w:firstLine="640"/>
        <w:rPr>
          <w:rFonts w:eastAsia="黑体"/>
          <w:sz w:val="32"/>
          <w:szCs w:val="32"/>
        </w:rPr>
      </w:pPr>
      <w:r w:rsidRPr="0073666A">
        <w:rPr>
          <w:rFonts w:eastAsia="黑体"/>
          <w:sz w:val="32"/>
          <w:szCs w:val="32"/>
        </w:rPr>
        <w:t>一、项目名称</w:t>
      </w:r>
    </w:p>
    <w:p w:rsidR="00B36931" w:rsidRPr="0073666A" w:rsidRDefault="00B36931" w:rsidP="00B36931">
      <w:pPr>
        <w:widowControl/>
        <w:spacing w:line="560" w:lineRule="exact"/>
        <w:ind w:firstLineChars="200" w:firstLine="640"/>
        <w:jc w:val="left"/>
        <w:rPr>
          <w:rFonts w:eastAsia="仿宋_GB2312"/>
          <w:color w:val="000000"/>
          <w:sz w:val="32"/>
          <w:szCs w:val="32"/>
        </w:rPr>
      </w:pPr>
      <w:r w:rsidRPr="0073666A">
        <w:rPr>
          <w:rFonts w:eastAsia="仿宋_GB2312"/>
          <w:color w:val="000000"/>
          <w:sz w:val="32"/>
          <w:szCs w:val="32"/>
        </w:rPr>
        <w:t>“AI+</w:t>
      </w:r>
      <w:r w:rsidRPr="0073666A">
        <w:rPr>
          <w:rFonts w:eastAsia="仿宋_GB2312"/>
          <w:color w:val="000000"/>
          <w:sz w:val="32"/>
          <w:szCs w:val="32"/>
        </w:rPr>
        <w:t>智慧学习</w:t>
      </w:r>
      <w:r w:rsidRPr="0073666A">
        <w:rPr>
          <w:rFonts w:eastAsia="仿宋_GB2312"/>
          <w:color w:val="000000"/>
          <w:sz w:val="32"/>
          <w:szCs w:val="32"/>
        </w:rPr>
        <w:t>”</w:t>
      </w:r>
      <w:r w:rsidRPr="0073666A">
        <w:rPr>
          <w:rFonts w:eastAsia="仿宋_GB2312"/>
          <w:color w:val="000000"/>
          <w:sz w:val="32"/>
          <w:szCs w:val="32"/>
        </w:rPr>
        <w:t>共建人工智能学院</w:t>
      </w:r>
    </w:p>
    <w:p w:rsidR="00B36931" w:rsidRPr="0073666A" w:rsidRDefault="00B36931" w:rsidP="00B36931">
      <w:pPr>
        <w:snapToGrid w:val="0"/>
        <w:spacing w:line="560" w:lineRule="exact"/>
        <w:ind w:firstLineChars="200" w:firstLine="640"/>
        <w:rPr>
          <w:rFonts w:eastAsia="黑体"/>
          <w:sz w:val="32"/>
          <w:szCs w:val="32"/>
        </w:rPr>
      </w:pPr>
      <w:r w:rsidRPr="0073666A">
        <w:rPr>
          <w:rFonts w:eastAsia="黑体"/>
          <w:sz w:val="32"/>
          <w:szCs w:val="32"/>
        </w:rPr>
        <w:t>二、项目规划</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楷体_GB2312"/>
          <w:sz w:val="32"/>
          <w:szCs w:val="32"/>
        </w:rPr>
        <w:t>(</w:t>
      </w:r>
      <w:proofErr w:type="gramStart"/>
      <w:r w:rsidRPr="0073666A">
        <w:rPr>
          <w:rFonts w:eastAsia="楷体_GB2312"/>
          <w:sz w:val="32"/>
          <w:szCs w:val="32"/>
        </w:rPr>
        <w:t>一</w:t>
      </w:r>
      <w:proofErr w:type="gramEnd"/>
      <w:r w:rsidRPr="0073666A">
        <w:rPr>
          <w:rFonts w:eastAsia="楷体_GB2312"/>
          <w:sz w:val="32"/>
          <w:szCs w:val="32"/>
        </w:rPr>
        <w:t xml:space="preserve">) </w:t>
      </w:r>
      <w:r w:rsidRPr="0073666A">
        <w:rPr>
          <w:rFonts w:eastAsia="楷体_GB2312"/>
          <w:sz w:val="32"/>
          <w:szCs w:val="32"/>
        </w:rPr>
        <w:t>建设规模</w:t>
      </w:r>
    </w:p>
    <w:p w:rsidR="00B36931" w:rsidRPr="0073666A" w:rsidRDefault="00B36931" w:rsidP="00B36931">
      <w:pPr>
        <w:widowControl/>
        <w:spacing w:line="560" w:lineRule="exact"/>
        <w:ind w:firstLineChars="200" w:firstLine="640"/>
        <w:jc w:val="left"/>
        <w:rPr>
          <w:rFonts w:eastAsia="仿宋_GB2312"/>
          <w:sz w:val="32"/>
          <w:szCs w:val="32"/>
        </w:rPr>
      </w:pPr>
      <w:r w:rsidRPr="0073666A">
        <w:rPr>
          <w:rFonts w:eastAsia="仿宋_GB2312"/>
          <w:sz w:val="32"/>
          <w:szCs w:val="32"/>
        </w:rPr>
        <w:t>本项目计划遴选约</w:t>
      </w:r>
      <w:r w:rsidRPr="0073666A">
        <w:rPr>
          <w:rFonts w:eastAsia="仿宋_GB2312"/>
          <w:sz w:val="32"/>
          <w:szCs w:val="32"/>
        </w:rPr>
        <w:t>120</w:t>
      </w:r>
      <w:r w:rsidRPr="0073666A">
        <w:rPr>
          <w:rFonts w:eastAsia="仿宋_GB2312"/>
          <w:sz w:val="32"/>
          <w:szCs w:val="32"/>
        </w:rPr>
        <w:t>所院校开展合作，实施方将根据项目实施效果适当扩大或缩小项目规模。</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楷体_GB2312"/>
          <w:sz w:val="32"/>
          <w:szCs w:val="32"/>
        </w:rPr>
        <w:t>(</w:t>
      </w:r>
      <w:r w:rsidRPr="0073666A">
        <w:rPr>
          <w:rFonts w:eastAsia="楷体_GB2312"/>
          <w:sz w:val="32"/>
          <w:szCs w:val="32"/>
        </w:rPr>
        <w:t>二</w:t>
      </w:r>
      <w:r w:rsidRPr="0073666A">
        <w:rPr>
          <w:rFonts w:eastAsia="楷体_GB2312"/>
          <w:sz w:val="32"/>
          <w:szCs w:val="32"/>
        </w:rPr>
        <w:t xml:space="preserve">) </w:t>
      </w:r>
      <w:r w:rsidRPr="0073666A">
        <w:rPr>
          <w:rFonts w:eastAsia="楷体_GB2312"/>
          <w:sz w:val="32"/>
          <w:szCs w:val="32"/>
        </w:rPr>
        <w:t>建设目标</w:t>
      </w:r>
    </w:p>
    <w:p w:rsidR="00B36931" w:rsidRPr="0073666A" w:rsidRDefault="00B36931" w:rsidP="00B36931">
      <w:pPr>
        <w:widowControl/>
        <w:spacing w:line="560" w:lineRule="exact"/>
        <w:ind w:firstLineChars="200" w:firstLine="640"/>
        <w:jc w:val="left"/>
        <w:rPr>
          <w:rFonts w:eastAsia="仿宋_GB2312"/>
          <w:sz w:val="32"/>
          <w:szCs w:val="32"/>
        </w:rPr>
      </w:pPr>
      <w:r w:rsidRPr="0073666A">
        <w:rPr>
          <w:rFonts w:eastAsia="仿宋_GB2312"/>
          <w:sz w:val="32"/>
          <w:szCs w:val="32"/>
        </w:rPr>
        <w:t>实施方协助合作院校建立人工智能学院，鼓励项目院校在原有基础上拓宽人工智能专业教育内容，形成</w:t>
      </w:r>
      <w:r w:rsidRPr="0073666A">
        <w:rPr>
          <w:rFonts w:eastAsia="仿宋_GB2312"/>
          <w:sz w:val="32"/>
          <w:szCs w:val="32"/>
        </w:rPr>
        <w:t>“</w:t>
      </w:r>
      <w:r w:rsidRPr="0073666A">
        <w:rPr>
          <w:rFonts w:eastAsia="仿宋_GB2312"/>
          <w:sz w:val="32"/>
          <w:szCs w:val="32"/>
        </w:rPr>
        <w:t>人工智能</w:t>
      </w:r>
      <w:r w:rsidRPr="0073666A">
        <w:rPr>
          <w:rFonts w:eastAsia="仿宋_GB2312"/>
          <w:sz w:val="32"/>
          <w:szCs w:val="32"/>
        </w:rPr>
        <w:t>+X”</w:t>
      </w:r>
      <w:r w:rsidRPr="0073666A">
        <w:rPr>
          <w:rFonts w:eastAsia="仿宋_GB2312"/>
          <w:sz w:val="32"/>
          <w:szCs w:val="32"/>
        </w:rPr>
        <w:t>复合专业培养新模式，推动人工智能与数学、计算机科学、信息学、生物学等学科专业教育的交叉融合。</w:t>
      </w:r>
    </w:p>
    <w:p w:rsidR="00B36931" w:rsidRPr="0073666A" w:rsidRDefault="00B36931" w:rsidP="00B36931">
      <w:pPr>
        <w:snapToGrid w:val="0"/>
        <w:spacing w:line="560" w:lineRule="exact"/>
        <w:ind w:firstLineChars="200" w:firstLine="640"/>
        <w:rPr>
          <w:rFonts w:eastAsia="黑体"/>
          <w:sz w:val="32"/>
          <w:szCs w:val="32"/>
        </w:rPr>
      </w:pPr>
      <w:r w:rsidRPr="0073666A">
        <w:rPr>
          <w:rFonts w:eastAsia="黑体"/>
          <w:sz w:val="32"/>
          <w:szCs w:val="32"/>
        </w:rPr>
        <w:t>三、项目内容</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双方基于共建人工智能学院开展深度校企合作。专业所属学院可为计算机、信息学或数学相关专业所在学院。</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实施方基于建设目标，为合作院校在人才培养模式、教学资源建设、师资培养、就业服务、双创模式创新、区域经济服务模式创新、校企合作体制机制创新等方面提供有偿服务。</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楷体_GB2312"/>
          <w:sz w:val="32"/>
          <w:szCs w:val="32"/>
        </w:rPr>
        <w:t>（一）专业学科建设</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仿宋_GB2312"/>
          <w:sz w:val="32"/>
          <w:szCs w:val="32"/>
        </w:rPr>
        <w:lastRenderedPageBreak/>
        <w:t>1.</w:t>
      </w:r>
      <w:r w:rsidRPr="0073666A">
        <w:rPr>
          <w:rFonts w:eastAsia="仿宋_GB2312"/>
          <w:sz w:val="32"/>
          <w:szCs w:val="32"/>
        </w:rPr>
        <w:t>为技能型、应用型和研究型合作院校分别设计符合产业发展需求的人才培养方案和课程体系；</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仿宋_GB2312"/>
          <w:sz w:val="32"/>
          <w:szCs w:val="32"/>
        </w:rPr>
        <w:t>2.</w:t>
      </w:r>
      <w:r w:rsidRPr="0073666A">
        <w:rPr>
          <w:rFonts w:eastAsia="仿宋_GB2312"/>
          <w:sz w:val="32"/>
          <w:szCs w:val="32"/>
        </w:rPr>
        <w:t>提供不低于</w:t>
      </w:r>
      <w:r w:rsidRPr="0073666A">
        <w:rPr>
          <w:rFonts w:eastAsia="仿宋_GB2312"/>
          <w:sz w:val="32"/>
          <w:szCs w:val="32"/>
        </w:rPr>
        <w:t>5</w:t>
      </w:r>
      <w:r w:rsidRPr="0073666A">
        <w:rPr>
          <w:rFonts w:eastAsia="仿宋_GB2312"/>
          <w:sz w:val="32"/>
          <w:szCs w:val="32"/>
        </w:rPr>
        <w:t>人次</w:t>
      </w:r>
      <w:r w:rsidRPr="0073666A">
        <w:rPr>
          <w:rFonts w:eastAsia="仿宋_GB2312"/>
          <w:sz w:val="32"/>
          <w:szCs w:val="32"/>
        </w:rPr>
        <w:t>/</w:t>
      </w:r>
      <w:r w:rsidRPr="0073666A">
        <w:rPr>
          <w:rFonts w:eastAsia="仿宋_GB2312"/>
          <w:sz w:val="32"/>
          <w:szCs w:val="32"/>
        </w:rPr>
        <w:t>年的师资培训；</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仿宋_GB2312"/>
          <w:sz w:val="32"/>
          <w:szCs w:val="32"/>
        </w:rPr>
        <w:t>3.</w:t>
      </w:r>
      <w:r w:rsidRPr="0073666A">
        <w:rPr>
          <w:rFonts w:eastAsia="仿宋_GB2312"/>
          <w:sz w:val="32"/>
          <w:szCs w:val="32"/>
        </w:rPr>
        <w:t>组建由企业工程师、达内集团技术讲师和高校教师构成的混合型师资团队；</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仿宋_GB2312"/>
          <w:sz w:val="32"/>
          <w:szCs w:val="32"/>
        </w:rPr>
        <w:t>4.</w:t>
      </w:r>
      <w:r w:rsidRPr="0073666A">
        <w:rPr>
          <w:rFonts w:eastAsia="仿宋_GB2312"/>
          <w:sz w:val="32"/>
          <w:szCs w:val="32"/>
        </w:rPr>
        <w:t>研发符合人工智能领域人才培养要求的新形态配套教材</w:t>
      </w:r>
      <w:r w:rsidRPr="0073666A">
        <w:rPr>
          <w:rFonts w:eastAsia="仿宋_GB2312"/>
          <w:sz w:val="32"/>
          <w:szCs w:val="32"/>
        </w:rPr>
        <w:t>;</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仿宋_GB2312"/>
          <w:sz w:val="32"/>
          <w:szCs w:val="32"/>
        </w:rPr>
        <w:t>5.</w:t>
      </w:r>
      <w:r w:rsidRPr="0073666A">
        <w:rPr>
          <w:rFonts w:eastAsia="仿宋_GB2312"/>
          <w:sz w:val="32"/>
          <w:szCs w:val="32"/>
        </w:rPr>
        <w:t>提供人工智能模型、训练数据集、教学实验案例、应用案例等呈现形式的实验项目资源建设（部分实验项目及应用案例资源清单详见附录）；</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楷体_GB2312"/>
          <w:sz w:val="32"/>
          <w:szCs w:val="32"/>
        </w:rPr>
        <w:t>（二）人才培养模式创新</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采用资源输出的方式，将自主研发教学案例、企业真实项目植入合作院校教学过程，构建</w:t>
      </w:r>
      <w:r w:rsidRPr="0073666A">
        <w:rPr>
          <w:rFonts w:eastAsia="仿宋_GB2312"/>
          <w:sz w:val="32"/>
          <w:szCs w:val="32"/>
        </w:rPr>
        <w:t>O2O</w:t>
      </w:r>
      <w:r w:rsidRPr="0073666A">
        <w:rPr>
          <w:rFonts w:eastAsia="仿宋_GB2312"/>
          <w:sz w:val="32"/>
          <w:szCs w:val="32"/>
        </w:rPr>
        <w:t>双</w:t>
      </w:r>
      <w:proofErr w:type="gramStart"/>
      <w:r w:rsidRPr="0073666A">
        <w:rPr>
          <w:rFonts w:eastAsia="仿宋_GB2312"/>
          <w:sz w:val="32"/>
          <w:szCs w:val="32"/>
        </w:rPr>
        <w:t>师教学</w:t>
      </w:r>
      <w:proofErr w:type="gramEnd"/>
      <w:r w:rsidRPr="0073666A">
        <w:rPr>
          <w:rFonts w:eastAsia="仿宋_GB2312"/>
          <w:sz w:val="32"/>
          <w:szCs w:val="32"/>
        </w:rPr>
        <w:t>模式，实现产学研用一体化，培养一批人工智能产业领域卓越工程师、大国工匠和高素质人才。</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楷体_GB2312"/>
          <w:sz w:val="32"/>
          <w:szCs w:val="32"/>
        </w:rPr>
        <w:t>（三）人工智能应用创新中心建设</w:t>
      </w:r>
    </w:p>
    <w:p w:rsidR="00B36931" w:rsidRPr="0073666A" w:rsidRDefault="00B36931" w:rsidP="00B36931">
      <w:pPr>
        <w:tabs>
          <w:tab w:val="left" w:pos="1595"/>
        </w:tabs>
        <w:ind w:firstLineChars="200" w:firstLine="640"/>
        <w:rPr>
          <w:rFonts w:eastAsia="仿宋_GB2312"/>
          <w:sz w:val="32"/>
          <w:szCs w:val="32"/>
        </w:rPr>
      </w:pPr>
      <w:r w:rsidRPr="0073666A">
        <w:rPr>
          <w:rFonts w:eastAsia="仿宋_GB2312"/>
          <w:sz w:val="32"/>
          <w:szCs w:val="32"/>
        </w:rPr>
        <w:t>1.</w:t>
      </w:r>
      <w:r w:rsidRPr="0073666A">
        <w:rPr>
          <w:rFonts w:eastAsia="仿宋_GB2312"/>
          <w:sz w:val="32"/>
          <w:szCs w:val="32"/>
        </w:rPr>
        <w:t>为合作院校建立人工智能应用创新中心，支持不超过</w:t>
      </w:r>
      <w:r w:rsidRPr="0073666A">
        <w:rPr>
          <w:rFonts w:eastAsia="仿宋_GB2312"/>
          <w:sz w:val="32"/>
          <w:szCs w:val="32"/>
        </w:rPr>
        <w:t>50</w:t>
      </w:r>
      <w:r w:rsidRPr="0073666A">
        <w:rPr>
          <w:rFonts w:eastAsia="仿宋_GB2312"/>
          <w:sz w:val="32"/>
          <w:szCs w:val="32"/>
        </w:rPr>
        <w:t>名学生同时进行相关实验作业；</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2.</w:t>
      </w:r>
      <w:r w:rsidRPr="0073666A">
        <w:rPr>
          <w:rFonts w:eastAsia="仿宋_GB2312"/>
          <w:sz w:val="32"/>
          <w:szCs w:val="32"/>
        </w:rPr>
        <w:t>建设中央资源整合平台，为合作院校提供云上计算资源；</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3.</w:t>
      </w:r>
      <w:r w:rsidRPr="0073666A">
        <w:rPr>
          <w:rFonts w:eastAsia="仿宋_GB2312"/>
          <w:sz w:val="32"/>
          <w:szCs w:val="32"/>
        </w:rPr>
        <w:t>建设人工智能应用创新中心综合资源管理相关系统。</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楷体_GB2312"/>
          <w:sz w:val="32"/>
          <w:szCs w:val="32"/>
        </w:rPr>
        <w:t>（四）就业服务保障体系建设</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1.</w:t>
      </w:r>
      <w:r w:rsidRPr="0073666A">
        <w:rPr>
          <w:rFonts w:eastAsia="仿宋_GB2312"/>
          <w:sz w:val="32"/>
          <w:szCs w:val="32"/>
        </w:rPr>
        <w:t>组织上下游产业企业为毕业生提供实习与就业岗位</w:t>
      </w:r>
      <w:r w:rsidRPr="0073666A">
        <w:rPr>
          <w:rFonts w:eastAsia="仿宋_GB2312"/>
          <w:sz w:val="32"/>
          <w:szCs w:val="32"/>
        </w:rPr>
        <w:t>;</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2.</w:t>
      </w:r>
      <w:r w:rsidRPr="0073666A">
        <w:rPr>
          <w:rFonts w:eastAsia="仿宋_GB2312"/>
          <w:sz w:val="32"/>
          <w:szCs w:val="32"/>
        </w:rPr>
        <w:t>帮助合作院校建设线上线下一体化、面向区域及产业的人力资源服务平台；</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lastRenderedPageBreak/>
        <w:t>3.</w:t>
      </w:r>
      <w:r w:rsidRPr="0073666A">
        <w:rPr>
          <w:rFonts w:eastAsia="仿宋_GB2312"/>
          <w:sz w:val="32"/>
          <w:szCs w:val="32"/>
        </w:rPr>
        <w:t>支持学生职业素质教育及就业服务工作创新。</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楷体_GB2312"/>
          <w:sz w:val="32"/>
          <w:szCs w:val="32"/>
        </w:rPr>
        <w:t>（五）双创服务体系构建</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1.</w:t>
      </w:r>
      <w:r w:rsidRPr="0073666A">
        <w:rPr>
          <w:rFonts w:eastAsia="仿宋_GB2312"/>
          <w:sz w:val="32"/>
          <w:szCs w:val="32"/>
        </w:rPr>
        <w:t>从第七届</w:t>
      </w:r>
      <w:r w:rsidRPr="0073666A">
        <w:rPr>
          <w:rFonts w:eastAsia="仿宋_GB2312"/>
          <w:sz w:val="32"/>
          <w:szCs w:val="32"/>
        </w:rPr>
        <w:t>“</w:t>
      </w:r>
      <w:r w:rsidRPr="0073666A">
        <w:rPr>
          <w:rFonts w:eastAsia="仿宋_GB2312"/>
          <w:sz w:val="32"/>
          <w:szCs w:val="32"/>
        </w:rPr>
        <w:t>发现杯</w:t>
      </w:r>
      <w:r w:rsidRPr="0073666A">
        <w:rPr>
          <w:rFonts w:eastAsia="仿宋_GB2312"/>
          <w:sz w:val="32"/>
          <w:szCs w:val="32"/>
        </w:rPr>
        <w:t>”</w:t>
      </w:r>
      <w:r w:rsidRPr="0073666A">
        <w:rPr>
          <w:rFonts w:eastAsia="仿宋_GB2312"/>
          <w:sz w:val="32"/>
          <w:szCs w:val="32"/>
        </w:rPr>
        <w:t>全国大学生创新创业大赛开始，增设人工智能相关赛项；</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2.</w:t>
      </w:r>
      <w:r w:rsidRPr="0073666A">
        <w:rPr>
          <w:rFonts w:eastAsia="仿宋_GB2312"/>
          <w:sz w:val="32"/>
          <w:szCs w:val="32"/>
        </w:rPr>
        <w:t>在合作院校设立</w:t>
      </w:r>
      <w:r w:rsidRPr="0073666A">
        <w:rPr>
          <w:rFonts w:eastAsia="仿宋_GB2312"/>
          <w:sz w:val="32"/>
          <w:szCs w:val="32"/>
        </w:rPr>
        <w:t>“</w:t>
      </w:r>
      <w:r w:rsidRPr="0073666A">
        <w:rPr>
          <w:rFonts w:eastAsia="仿宋_GB2312"/>
          <w:sz w:val="32"/>
          <w:szCs w:val="32"/>
        </w:rPr>
        <w:t>发现杯</w:t>
      </w:r>
      <w:r w:rsidRPr="0073666A">
        <w:rPr>
          <w:rFonts w:eastAsia="仿宋_GB2312"/>
          <w:sz w:val="32"/>
          <w:szCs w:val="32"/>
        </w:rPr>
        <w:t>”</w:t>
      </w:r>
      <w:r w:rsidRPr="0073666A">
        <w:rPr>
          <w:rFonts w:eastAsia="仿宋_GB2312"/>
          <w:sz w:val="32"/>
          <w:szCs w:val="32"/>
        </w:rPr>
        <w:t>创业就业协会；</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3.</w:t>
      </w:r>
      <w:r w:rsidRPr="0073666A">
        <w:rPr>
          <w:rFonts w:eastAsia="仿宋_GB2312"/>
          <w:sz w:val="32"/>
          <w:szCs w:val="32"/>
        </w:rPr>
        <w:t>为合作院校提供不少于</w:t>
      </w:r>
      <w:r w:rsidRPr="0073666A">
        <w:rPr>
          <w:rFonts w:eastAsia="仿宋_GB2312"/>
          <w:sz w:val="32"/>
          <w:szCs w:val="32"/>
        </w:rPr>
        <w:t>2</w:t>
      </w:r>
      <w:r w:rsidRPr="0073666A">
        <w:rPr>
          <w:rFonts w:eastAsia="仿宋_GB2312"/>
          <w:sz w:val="32"/>
          <w:szCs w:val="32"/>
        </w:rPr>
        <w:t>人次</w:t>
      </w:r>
      <w:r w:rsidRPr="0073666A">
        <w:rPr>
          <w:rFonts w:eastAsia="仿宋_GB2312"/>
          <w:sz w:val="32"/>
          <w:szCs w:val="32"/>
        </w:rPr>
        <w:t>/</w:t>
      </w:r>
      <w:r w:rsidRPr="0073666A">
        <w:rPr>
          <w:rFonts w:eastAsia="仿宋_GB2312"/>
          <w:sz w:val="32"/>
          <w:szCs w:val="32"/>
        </w:rPr>
        <w:t>届的双创素养提升师资培训；</w:t>
      </w:r>
    </w:p>
    <w:p w:rsidR="00B36931" w:rsidRPr="0073666A" w:rsidRDefault="00B36931" w:rsidP="00B36931">
      <w:pPr>
        <w:spacing w:line="560" w:lineRule="exact"/>
        <w:ind w:firstLineChars="200" w:firstLine="640"/>
        <w:jc w:val="left"/>
        <w:rPr>
          <w:rFonts w:eastAsia="仿宋_GB2312"/>
          <w:sz w:val="32"/>
          <w:szCs w:val="32"/>
        </w:rPr>
      </w:pPr>
      <w:r w:rsidRPr="0073666A">
        <w:rPr>
          <w:rFonts w:eastAsia="仿宋_GB2312"/>
          <w:sz w:val="32"/>
          <w:szCs w:val="32"/>
        </w:rPr>
        <w:t>4.</w:t>
      </w:r>
      <w:r w:rsidRPr="0073666A">
        <w:rPr>
          <w:rFonts w:eastAsia="仿宋_GB2312"/>
          <w:sz w:val="32"/>
          <w:szCs w:val="32"/>
        </w:rPr>
        <w:t>引入</w:t>
      </w:r>
      <w:proofErr w:type="gramStart"/>
      <w:r w:rsidRPr="0073666A">
        <w:rPr>
          <w:rFonts w:eastAsia="仿宋_GB2312"/>
          <w:sz w:val="32"/>
          <w:szCs w:val="32"/>
        </w:rPr>
        <w:t>风投机构</w:t>
      </w:r>
      <w:proofErr w:type="gramEnd"/>
      <w:r w:rsidRPr="0073666A">
        <w:rPr>
          <w:rFonts w:eastAsia="仿宋_GB2312"/>
          <w:sz w:val="32"/>
          <w:szCs w:val="32"/>
        </w:rPr>
        <w:t>和创业基金，提供创业孵化服务。</w:t>
      </w:r>
    </w:p>
    <w:p w:rsidR="00B36931" w:rsidRPr="0073666A" w:rsidRDefault="00B36931" w:rsidP="00B36931">
      <w:pPr>
        <w:spacing w:line="560" w:lineRule="exact"/>
        <w:ind w:firstLineChars="200" w:firstLine="640"/>
        <w:jc w:val="left"/>
        <w:rPr>
          <w:rFonts w:eastAsia="楷体_GB2312"/>
          <w:sz w:val="32"/>
          <w:szCs w:val="32"/>
        </w:rPr>
      </w:pPr>
      <w:r w:rsidRPr="0073666A">
        <w:rPr>
          <w:rFonts w:eastAsia="楷体_GB2312"/>
          <w:sz w:val="32"/>
          <w:szCs w:val="32"/>
        </w:rPr>
        <w:t>（六）区域经济服务模式创新建设</w:t>
      </w:r>
    </w:p>
    <w:p w:rsidR="00B36931" w:rsidRPr="0073666A" w:rsidRDefault="00B36931" w:rsidP="00B36931">
      <w:pPr>
        <w:tabs>
          <w:tab w:val="left" w:pos="1462"/>
        </w:tabs>
        <w:ind w:firstLineChars="200" w:firstLine="640"/>
        <w:rPr>
          <w:rFonts w:eastAsia="仿宋_GB2312"/>
          <w:sz w:val="32"/>
          <w:szCs w:val="32"/>
        </w:rPr>
      </w:pPr>
      <w:r w:rsidRPr="0073666A">
        <w:rPr>
          <w:rFonts w:eastAsia="仿宋_GB2312"/>
          <w:sz w:val="32"/>
          <w:szCs w:val="32"/>
        </w:rPr>
        <w:t>支持合作院校建设人工智能产业国家（区域）重点实验室和国家（区域）工程（技术）研究中心，并以资源输出、联合推进的方式，助力合作院校建设成为区域内产业研究权威机构。</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楷体_GB2312"/>
          <w:sz w:val="32"/>
          <w:szCs w:val="32"/>
        </w:rPr>
        <w:t>（七）校企校地合作机制体制创新</w:t>
      </w:r>
    </w:p>
    <w:p w:rsidR="00B36931" w:rsidRPr="0073666A" w:rsidRDefault="00B36931" w:rsidP="00B36931">
      <w:pPr>
        <w:widowControl/>
        <w:spacing w:line="560" w:lineRule="exact"/>
        <w:ind w:firstLineChars="200" w:firstLine="640"/>
        <w:jc w:val="left"/>
        <w:rPr>
          <w:rFonts w:eastAsia="仿宋_GB2312"/>
          <w:sz w:val="32"/>
          <w:szCs w:val="32"/>
        </w:rPr>
      </w:pPr>
      <w:r w:rsidRPr="0073666A">
        <w:rPr>
          <w:rFonts w:eastAsia="仿宋_GB2312"/>
          <w:sz w:val="32"/>
          <w:szCs w:val="32"/>
        </w:rPr>
        <w:t>在条件成熟区域，以合作院校为依托，根据产业集群发展需要，会同地方政府共建人工智能产业高端创新平台和公共服务平台，构建政产学研一体化合作模式。</w:t>
      </w:r>
    </w:p>
    <w:p w:rsidR="00B36931" w:rsidRPr="0073666A" w:rsidRDefault="00B36931" w:rsidP="00B36931">
      <w:pPr>
        <w:snapToGrid w:val="0"/>
        <w:spacing w:line="560" w:lineRule="exact"/>
        <w:ind w:firstLineChars="200" w:firstLine="640"/>
        <w:rPr>
          <w:rFonts w:eastAsia="黑体"/>
          <w:sz w:val="32"/>
          <w:szCs w:val="32"/>
        </w:rPr>
      </w:pPr>
      <w:r w:rsidRPr="0073666A">
        <w:rPr>
          <w:rFonts w:eastAsia="黑体"/>
          <w:sz w:val="32"/>
          <w:szCs w:val="32"/>
        </w:rPr>
        <w:t>四、项目保障体系</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楷体_GB2312"/>
          <w:sz w:val="32"/>
          <w:szCs w:val="32"/>
        </w:rPr>
        <w:t>（一）组织管理机制</w:t>
      </w:r>
    </w:p>
    <w:p w:rsidR="00B36931" w:rsidRPr="0073666A" w:rsidRDefault="00B36931" w:rsidP="00B36931">
      <w:pPr>
        <w:widowControl/>
        <w:spacing w:line="560" w:lineRule="exact"/>
        <w:ind w:firstLineChars="200" w:firstLine="640"/>
        <w:jc w:val="left"/>
        <w:rPr>
          <w:rFonts w:eastAsia="仿宋_GB2312"/>
          <w:sz w:val="32"/>
          <w:szCs w:val="32"/>
        </w:rPr>
      </w:pPr>
      <w:r w:rsidRPr="0073666A">
        <w:rPr>
          <w:rFonts w:eastAsia="仿宋_GB2312"/>
          <w:sz w:val="32"/>
          <w:szCs w:val="32"/>
        </w:rPr>
        <w:t>1.</w:t>
      </w:r>
      <w:r w:rsidRPr="0073666A">
        <w:rPr>
          <w:rFonts w:eastAsia="仿宋_GB2312"/>
          <w:sz w:val="32"/>
          <w:szCs w:val="32"/>
        </w:rPr>
        <w:t>设立项目管理委员会，由教育部学校规划建设发展中心、实施方代表组成，负责进度管理、质量管理、工作统筹与规划、成果评价等。</w:t>
      </w:r>
    </w:p>
    <w:p w:rsidR="00B36931" w:rsidRPr="0073666A" w:rsidRDefault="00B36931" w:rsidP="00B36931">
      <w:pPr>
        <w:widowControl/>
        <w:spacing w:line="560" w:lineRule="exact"/>
        <w:ind w:firstLineChars="200" w:firstLine="640"/>
        <w:jc w:val="left"/>
        <w:rPr>
          <w:rFonts w:eastAsia="仿宋_GB2312"/>
          <w:sz w:val="32"/>
          <w:szCs w:val="32"/>
        </w:rPr>
      </w:pPr>
      <w:r w:rsidRPr="0073666A">
        <w:rPr>
          <w:rFonts w:eastAsia="仿宋_GB2312"/>
          <w:sz w:val="32"/>
          <w:szCs w:val="32"/>
        </w:rPr>
        <w:t>2.</w:t>
      </w:r>
      <w:r w:rsidRPr="0073666A">
        <w:rPr>
          <w:rFonts w:eastAsia="仿宋_GB2312"/>
          <w:sz w:val="32"/>
          <w:szCs w:val="32"/>
        </w:rPr>
        <w:t>成立专家组，</w:t>
      </w:r>
      <w:r w:rsidRPr="0073666A">
        <w:rPr>
          <w:rFonts w:eastAsia="仿宋_GB2312"/>
          <w:sz w:val="32"/>
          <w:szCs w:val="32"/>
        </w:rPr>
        <w:t xml:space="preserve"> </w:t>
      </w:r>
      <w:r w:rsidRPr="0073666A">
        <w:rPr>
          <w:rFonts w:eastAsia="仿宋_GB2312"/>
          <w:sz w:val="32"/>
          <w:szCs w:val="32"/>
        </w:rPr>
        <w:t>由高校专家、行业专家组成，负责项目咨询、规范制定、项目遴选、工作指导、建设评价等工作。</w:t>
      </w:r>
    </w:p>
    <w:p w:rsidR="00B36931" w:rsidRPr="0073666A" w:rsidRDefault="00B36931" w:rsidP="00B36931">
      <w:pPr>
        <w:widowControl/>
        <w:spacing w:line="560" w:lineRule="exact"/>
        <w:ind w:firstLineChars="200" w:firstLine="640"/>
        <w:jc w:val="left"/>
        <w:rPr>
          <w:rFonts w:eastAsia="楷体_GB2312"/>
          <w:sz w:val="32"/>
          <w:szCs w:val="32"/>
        </w:rPr>
      </w:pPr>
      <w:r w:rsidRPr="0073666A">
        <w:rPr>
          <w:rFonts w:eastAsia="楷体_GB2312"/>
          <w:sz w:val="32"/>
          <w:szCs w:val="32"/>
        </w:rPr>
        <w:lastRenderedPageBreak/>
        <w:t>（二）合作院校条件</w:t>
      </w:r>
    </w:p>
    <w:p w:rsidR="00B36931" w:rsidRPr="0073666A" w:rsidRDefault="00B36931" w:rsidP="00B36931">
      <w:pPr>
        <w:spacing w:line="560" w:lineRule="exact"/>
        <w:ind w:firstLineChars="200" w:firstLine="640"/>
        <w:rPr>
          <w:rFonts w:eastAsia="仿宋_GB2312"/>
          <w:color w:val="000000"/>
          <w:sz w:val="32"/>
          <w:szCs w:val="32"/>
        </w:rPr>
      </w:pPr>
      <w:r w:rsidRPr="0073666A">
        <w:rPr>
          <w:rFonts w:eastAsia="仿宋_GB2312"/>
          <w:color w:val="000000"/>
          <w:sz w:val="32"/>
          <w:szCs w:val="32"/>
        </w:rPr>
        <w:t>1.</w:t>
      </w:r>
      <w:r w:rsidRPr="0073666A">
        <w:rPr>
          <w:rFonts w:eastAsia="仿宋_GB2312"/>
          <w:color w:val="000000"/>
          <w:sz w:val="32"/>
          <w:szCs w:val="32"/>
        </w:rPr>
        <w:t>开设信息类、计算机类、数学类等相关专业；</w:t>
      </w:r>
    </w:p>
    <w:p w:rsidR="00B36931" w:rsidRPr="0073666A" w:rsidRDefault="00B36931" w:rsidP="00B36931">
      <w:pPr>
        <w:spacing w:line="560" w:lineRule="exact"/>
        <w:ind w:firstLineChars="200" w:firstLine="640"/>
        <w:rPr>
          <w:rFonts w:eastAsia="仿宋_GB2312"/>
          <w:color w:val="000000"/>
          <w:sz w:val="32"/>
          <w:szCs w:val="32"/>
        </w:rPr>
      </w:pPr>
      <w:r w:rsidRPr="0073666A">
        <w:rPr>
          <w:rFonts w:eastAsia="仿宋_GB2312"/>
          <w:color w:val="000000"/>
          <w:sz w:val="32"/>
          <w:szCs w:val="32"/>
        </w:rPr>
        <w:t>2.</w:t>
      </w:r>
      <w:r w:rsidRPr="0073666A">
        <w:rPr>
          <w:rFonts w:eastAsia="仿宋_GB2312"/>
          <w:color w:val="000000"/>
          <w:sz w:val="32"/>
          <w:szCs w:val="32"/>
        </w:rPr>
        <w:t>产教融合校企合作有校级工作规划和明确需求；</w:t>
      </w:r>
    </w:p>
    <w:p w:rsidR="00B36931" w:rsidRPr="0073666A" w:rsidRDefault="00B36931" w:rsidP="00B36931">
      <w:pPr>
        <w:spacing w:line="560" w:lineRule="exact"/>
        <w:ind w:firstLineChars="200" w:firstLine="640"/>
        <w:rPr>
          <w:rFonts w:eastAsia="仿宋_GB2312"/>
          <w:sz w:val="32"/>
          <w:szCs w:val="32"/>
        </w:rPr>
      </w:pPr>
      <w:r w:rsidRPr="0073666A">
        <w:rPr>
          <w:rFonts w:eastAsia="仿宋_GB2312"/>
          <w:color w:val="000000"/>
          <w:sz w:val="32"/>
          <w:szCs w:val="32"/>
        </w:rPr>
        <w:t>3.</w:t>
      </w:r>
      <w:r w:rsidRPr="0073666A">
        <w:rPr>
          <w:rFonts w:eastAsia="仿宋_GB2312"/>
          <w:color w:val="000000"/>
          <w:sz w:val="32"/>
          <w:szCs w:val="32"/>
        </w:rPr>
        <w:t>能够单独成立项目实施工作组，安排专人负责项目推进，并选派合格的专业教师参与师资培训。</w:t>
      </w:r>
    </w:p>
    <w:p w:rsidR="00B36931" w:rsidRPr="0073666A" w:rsidRDefault="00B36931" w:rsidP="00B36931">
      <w:pPr>
        <w:widowControl/>
        <w:jc w:val="left"/>
        <w:rPr>
          <w:rFonts w:eastAsia="黑体"/>
          <w:bCs/>
          <w:sz w:val="36"/>
          <w:szCs w:val="36"/>
        </w:rPr>
      </w:pPr>
      <w:r w:rsidRPr="0073666A">
        <w:rPr>
          <w:rFonts w:eastAsia="黑体"/>
          <w:bCs/>
          <w:sz w:val="36"/>
          <w:szCs w:val="36"/>
        </w:rPr>
        <w:br w:type="page"/>
      </w:r>
    </w:p>
    <w:p w:rsidR="00B36931" w:rsidRPr="0073666A" w:rsidRDefault="00B36931" w:rsidP="00B36931">
      <w:pPr>
        <w:spacing w:line="560" w:lineRule="exact"/>
        <w:rPr>
          <w:rFonts w:eastAsia="黑体"/>
          <w:bCs/>
          <w:sz w:val="36"/>
          <w:szCs w:val="36"/>
        </w:rPr>
      </w:pPr>
      <w:r w:rsidRPr="0073666A">
        <w:rPr>
          <w:rFonts w:eastAsia="黑体"/>
          <w:bCs/>
          <w:sz w:val="36"/>
          <w:szCs w:val="36"/>
        </w:rPr>
        <w:lastRenderedPageBreak/>
        <w:t>附录</w:t>
      </w:r>
    </w:p>
    <w:p w:rsidR="00B36931" w:rsidRPr="0073666A" w:rsidRDefault="00B36931" w:rsidP="00B36931">
      <w:pPr>
        <w:widowControl/>
        <w:spacing w:line="560" w:lineRule="exact"/>
        <w:jc w:val="center"/>
        <w:rPr>
          <w:rFonts w:eastAsia="方正小标宋简体"/>
          <w:bCs/>
          <w:sz w:val="36"/>
          <w:szCs w:val="36"/>
        </w:rPr>
      </w:pPr>
      <w:r w:rsidRPr="0073666A">
        <w:rPr>
          <w:rFonts w:eastAsia="方正小标宋简体"/>
          <w:bCs/>
          <w:sz w:val="36"/>
          <w:szCs w:val="36"/>
        </w:rPr>
        <w:t>人工智能教学及应用案例（部分）</w:t>
      </w:r>
    </w:p>
    <w:p w:rsidR="00B36931" w:rsidRPr="0073666A" w:rsidRDefault="00B36931" w:rsidP="00B36931">
      <w:pPr>
        <w:widowControl/>
        <w:spacing w:line="560" w:lineRule="exact"/>
        <w:jc w:val="center"/>
        <w:rPr>
          <w:rFonts w:eastAsia="方正小标宋简体"/>
          <w:bCs/>
          <w:sz w:val="36"/>
          <w:szCs w:val="36"/>
        </w:rPr>
      </w:pPr>
    </w:p>
    <w:tbl>
      <w:tblPr>
        <w:tblStyle w:val="a6"/>
        <w:tblW w:w="9054" w:type="dxa"/>
        <w:tblLayout w:type="fixed"/>
        <w:tblLook w:val="04A0" w:firstRow="1" w:lastRow="0" w:firstColumn="1" w:lastColumn="0" w:noHBand="0" w:noVBand="1"/>
      </w:tblPr>
      <w:tblGrid>
        <w:gridCol w:w="1101"/>
        <w:gridCol w:w="6520"/>
        <w:gridCol w:w="1433"/>
      </w:tblGrid>
      <w:tr w:rsidR="00B36931" w:rsidRPr="0073666A" w:rsidTr="006067CB">
        <w:trPr>
          <w:trHeight w:val="425"/>
        </w:trPr>
        <w:tc>
          <w:tcPr>
            <w:tcW w:w="9054" w:type="dxa"/>
            <w:gridSpan w:val="3"/>
          </w:tcPr>
          <w:p w:rsidR="00B36931" w:rsidRPr="0073666A" w:rsidRDefault="00B36931" w:rsidP="00B36931">
            <w:pPr>
              <w:widowControl/>
              <w:spacing w:line="560" w:lineRule="exact"/>
              <w:jc w:val="center"/>
              <w:rPr>
                <w:rFonts w:eastAsia="黑体"/>
                <w:bCs/>
                <w:sz w:val="36"/>
                <w:szCs w:val="36"/>
              </w:rPr>
            </w:pPr>
            <w:r w:rsidRPr="0073666A">
              <w:rPr>
                <w:rFonts w:eastAsia="黑体"/>
                <w:bCs/>
                <w:color w:val="000000"/>
                <w:kern w:val="0"/>
                <w:szCs w:val="21"/>
              </w:rPr>
              <w:t>专业基础实验</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序号</w:t>
            </w:r>
          </w:p>
        </w:tc>
        <w:tc>
          <w:tcPr>
            <w:tcW w:w="6520"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实验名称</w:t>
            </w:r>
          </w:p>
        </w:tc>
        <w:tc>
          <w:tcPr>
            <w:tcW w:w="1433"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配合厂商</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综合实验环境搭建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2</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软件应用环境搭建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3</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神经网络框架构建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9054" w:type="dxa"/>
            <w:gridSpan w:val="3"/>
          </w:tcPr>
          <w:p w:rsidR="00B36931" w:rsidRPr="0073666A" w:rsidRDefault="00B36931" w:rsidP="00B36931">
            <w:pPr>
              <w:widowControl/>
              <w:spacing w:line="560" w:lineRule="exact"/>
              <w:jc w:val="center"/>
              <w:rPr>
                <w:rFonts w:eastAsia="黑体"/>
                <w:color w:val="000000"/>
                <w:kern w:val="0"/>
                <w:szCs w:val="21"/>
              </w:rPr>
            </w:pPr>
            <w:r w:rsidRPr="0073666A">
              <w:rPr>
                <w:rFonts w:eastAsia="黑体"/>
                <w:bCs/>
                <w:color w:val="000000"/>
                <w:kern w:val="0"/>
                <w:szCs w:val="21"/>
              </w:rPr>
              <w:t>图像空间识别学科实验</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序号</w:t>
            </w:r>
          </w:p>
        </w:tc>
        <w:tc>
          <w:tcPr>
            <w:tcW w:w="6520"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实验名称</w:t>
            </w:r>
          </w:p>
        </w:tc>
        <w:tc>
          <w:tcPr>
            <w:tcW w:w="1433"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配合厂商</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基础面部识别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微软</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2</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进</w:t>
            </w:r>
            <w:proofErr w:type="gramStart"/>
            <w:r w:rsidRPr="0073666A">
              <w:rPr>
                <w:rFonts w:eastAsia="仿宋_GB2312"/>
                <w:color w:val="000000"/>
                <w:kern w:val="0"/>
                <w:szCs w:val="21"/>
              </w:rPr>
              <w:t>阶情绪</w:t>
            </w:r>
            <w:proofErr w:type="gramEnd"/>
            <w:r w:rsidRPr="0073666A">
              <w:rPr>
                <w:rFonts w:eastAsia="仿宋_GB2312"/>
                <w:color w:val="000000"/>
                <w:kern w:val="0"/>
                <w:szCs w:val="21"/>
              </w:rPr>
              <w:t>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3</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人体姿态识别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微软</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4</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人体步态识别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谷歌</w:t>
            </w:r>
            <w:proofErr w:type="gramEnd"/>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5</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综合人物识别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子歌</w:t>
            </w:r>
            <w:proofErr w:type="gramEnd"/>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6</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人类手势识别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子歌</w:t>
            </w:r>
            <w:proofErr w:type="gramEnd"/>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7</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人体行为综合分析</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8</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物品识别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9</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物体三维重建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微软</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10</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环境三维重建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谷歌</w:t>
            </w:r>
            <w:proofErr w:type="gramEnd"/>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图像风格迁移</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12</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图像修复迁移</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13</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AR</w:t>
            </w:r>
            <w:r w:rsidRPr="0073666A">
              <w:rPr>
                <w:rFonts w:eastAsia="仿宋_GB2312"/>
                <w:color w:val="000000"/>
                <w:kern w:val="0"/>
                <w:szCs w:val="21"/>
              </w:rPr>
              <w:t>、</w:t>
            </w:r>
            <w:r w:rsidRPr="0073666A">
              <w:rPr>
                <w:rFonts w:eastAsia="仿宋_GB2312"/>
                <w:color w:val="000000"/>
                <w:kern w:val="0"/>
                <w:szCs w:val="21"/>
              </w:rPr>
              <w:t>VR</w:t>
            </w:r>
            <w:r w:rsidRPr="0073666A">
              <w:rPr>
                <w:rFonts w:eastAsia="仿宋_GB2312"/>
                <w:color w:val="000000"/>
                <w:kern w:val="0"/>
                <w:szCs w:val="21"/>
              </w:rPr>
              <w:t>空间定位</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微软、</w:t>
            </w:r>
            <w:proofErr w:type="gramStart"/>
            <w:r w:rsidRPr="0073666A">
              <w:rPr>
                <w:rFonts w:eastAsia="仿宋_GB2312"/>
                <w:color w:val="000000"/>
                <w:kern w:val="0"/>
                <w:szCs w:val="21"/>
              </w:rPr>
              <w:t>英伟达</w:t>
            </w:r>
            <w:proofErr w:type="gramEnd"/>
          </w:p>
        </w:tc>
      </w:tr>
      <w:tr w:rsidR="00B36931" w:rsidRPr="0073666A" w:rsidTr="006067CB">
        <w:trPr>
          <w:trHeight w:val="425"/>
        </w:trPr>
        <w:tc>
          <w:tcPr>
            <w:tcW w:w="9054" w:type="dxa"/>
            <w:gridSpan w:val="3"/>
          </w:tcPr>
          <w:p w:rsidR="00B36931" w:rsidRPr="0073666A" w:rsidRDefault="00B36931" w:rsidP="00B36931">
            <w:pPr>
              <w:widowControl/>
              <w:spacing w:line="560" w:lineRule="exact"/>
              <w:jc w:val="center"/>
              <w:rPr>
                <w:rFonts w:eastAsia="黑体"/>
                <w:color w:val="000000"/>
                <w:kern w:val="0"/>
                <w:szCs w:val="21"/>
              </w:rPr>
            </w:pPr>
            <w:r w:rsidRPr="0073666A">
              <w:rPr>
                <w:rFonts w:eastAsia="黑体"/>
                <w:bCs/>
                <w:color w:val="000000"/>
                <w:kern w:val="0"/>
                <w:szCs w:val="21"/>
              </w:rPr>
              <w:lastRenderedPageBreak/>
              <w:t>语音语义识别学科实验</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序号</w:t>
            </w:r>
          </w:p>
        </w:tc>
        <w:tc>
          <w:tcPr>
            <w:tcW w:w="6520"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实验名称</w:t>
            </w:r>
          </w:p>
        </w:tc>
        <w:tc>
          <w:tcPr>
            <w:tcW w:w="1433"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配合厂商</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语音识别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2</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对话语义理解</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3</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语音合成</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微软</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4</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语音翻译</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谷歌</w:t>
            </w:r>
            <w:proofErr w:type="gramEnd"/>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5</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2D</w:t>
            </w:r>
            <w:r w:rsidRPr="0073666A">
              <w:rPr>
                <w:rFonts w:eastAsia="仿宋_GB2312"/>
                <w:color w:val="000000"/>
                <w:kern w:val="0"/>
                <w:szCs w:val="21"/>
              </w:rPr>
              <w:t>图像语义理解</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百度</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6</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3D</w:t>
            </w:r>
            <w:r w:rsidRPr="0073666A">
              <w:rPr>
                <w:rFonts w:eastAsia="仿宋_GB2312"/>
                <w:color w:val="000000"/>
                <w:kern w:val="0"/>
                <w:szCs w:val="21"/>
              </w:rPr>
              <w:t>场景语义理解</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百度、亚马逊</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7</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文字识别</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9054" w:type="dxa"/>
            <w:gridSpan w:val="3"/>
          </w:tcPr>
          <w:p w:rsidR="00B36931" w:rsidRPr="0073666A" w:rsidRDefault="00B36931" w:rsidP="00B36931">
            <w:pPr>
              <w:widowControl/>
              <w:spacing w:line="560" w:lineRule="exact"/>
              <w:jc w:val="center"/>
              <w:rPr>
                <w:rFonts w:eastAsia="黑体"/>
                <w:color w:val="000000"/>
                <w:kern w:val="0"/>
                <w:szCs w:val="21"/>
              </w:rPr>
            </w:pPr>
            <w:r w:rsidRPr="0073666A">
              <w:rPr>
                <w:rFonts w:eastAsia="黑体"/>
                <w:bCs/>
                <w:color w:val="000000"/>
                <w:kern w:val="0"/>
                <w:szCs w:val="21"/>
              </w:rPr>
              <w:t>知识图谱学科及综合应用实验</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序号</w:t>
            </w:r>
          </w:p>
        </w:tc>
        <w:tc>
          <w:tcPr>
            <w:tcW w:w="6520"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实验名称</w:t>
            </w:r>
          </w:p>
        </w:tc>
        <w:tc>
          <w:tcPr>
            <w:tcW w:w="1433"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配合厂商</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知识图谱构建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2</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知识图谱在深度学习模型中的应用</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子歌</w:t>
            </w:r>
            <w:proofErr w:type="gramEnd"/>
          </w:p>
        </w:tc>
      </w:tr>
      <w:tr w:rsidR="00B36931" w:rsidRPr="0073666A" w:rsidTr="006067CB">
        <w:trPr>
          <w:trHeight w:val="425"/>
        </w:trPr>
        <w:tc>
          <w:tcPr>
            <w:tcW w:w="9054" w:type="dxa"/>
            <w:gridSpan w:val="3"/>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机器人学科实验</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序号</w:t>
            </w:r>
          </w:p>
        </w:tc>
        <w:tc>
          <w:tcPr>
            <w:tcW w:w="6520"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实验名称</w:t>
            </w:r>
          </w:p>
        </w:tc>
        <w:tc>
          <w:tcPr>
            <w:tcW w:w="1433"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配合厂商</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基于激光雷达的</w:t>
            </w:r>
            <w:r w:rsidRPr="0073666A">
              <w:rPr>
                <w:rFonts w:eastAsia="仿宋_GB2312"/>
                <w:color w:val="000000"/>
                <w:kern w:val="0"/>
                <w:szCs w:val="21"/>
              </w:rPr>
              <w:t>SLAM</w:t>
            </w:r>
            <w:r w:rsidRPr="0073666A">
              <w:rPr>
                <w:rFonts w:eastAsia="仿宋_GB2312"/>
                <w:color w:val="000000"/>
                <w:kern w:val="0"/>
                <w:szCs w:val="21"/>
              </w:rPr>
              <w:t>实验</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2</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基于多传感器融合的</w:t>
            </w:r>
            <w:r w:rsidRPr="0073666A">
              <w:rPr>
                <w:rFonts w:eastAsia="仿宋_GB2312"/>
                <w:color w:val="000000"/>
                <w:kern w:val="0"/>
                <w:szCs w:val="21"/>
              </w:rPr>
              <w:t>SLAM</w:t>
            </w:r>
            <w:r w:rsidRPr="0073666A">
              <w:rPr>
                <w:rFonts w:eastAsia="仿宋_GB2312"/>
                <w:color w:val="000000"/>
                <w:kern w:val="0"/>
                <w:szCs w:val="21"/>
              </w:rPr>
              <w:t>分析</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3</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基于深度学习的</w:t>
            </w:r>
            <w:r w:rsidRPr="0073666A">
              <w:rPr>
                <w:rFonts w:eastAsia="仿宋_GB2312"/>
                <w:color w:val="000000"/>
                <w:kern w:val="0"/>
                <w:szCs w:val="21"/>
              </w:rPr>
              <w:t>SLAM</w:t>
            </w:r>
            <w:r w:rsidRPr="0073666A">
              <w:rPr>
                <w:rFonts w:eastAsia="仿宋_GB2312"/>
                <w:color w:val="000000"/>
                <w:kern w:val="0"/>
                <w:szCs w:val="21"/>
              </w:rPr>
              <w:t>构建</w:t>
            </w:r>
          </w:p>
        </w:tc>
        <w:tc>
          <w:tcPr>
            <w:tcW w:w="1433"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 xml:space="preserve">　</w:t>
            </w:r>
          </w:p>
        </w:tc>
      </w:tr>
      <w:tr w:rsidR="00B36931" w:rsidRPr="0073666A" w:rsidTr="006067CB">
        <w:trPr>
          <w:trHeight w:val="425"/>
        </w:trPr>
        <w:tc>
          <w:tcPr>
            <w:tcW w:w="9054" w:type="dxa"/>
            <w:gridSpan w:val="3"/>
          </w:tcPr>
          <w:p w:rsidR="00B36931" w:rsidRPr="0073666A" w:rsidRDefault="00B36931" w:rsidP="00B36931">
            <w:pPr>
              <w:widowControl/>
              <w:spacing w:line="560" w:lineRule="exact"/>
              <w:jc w:val="center"/>
              <w:rPr>
                <w:rFonts w:eastAsia="黑体"/>
                <w:color w:val="000000"/>
                <w:kern w:val="0"/>
                <w:szCs w:val="21"/>
              </w:rPr>
            </w:pPr>
            <w:r w:rsidRPr="0073666A">
              <w:rPr>
                <w:rFonts w:eastAsia="黑体"/>
                <w:bCs/>
                <w:color w:val="000000"/>
                <w:kern w:val="0"/>
                <w:szCs w:val="21"/>
              </w:rPr>
              <w:t xml:space="preserve"> </w:t>
            </w:r>
            <w:r w:rsidRPr="0073666A">
              <w:rPr>
                <w:rFonts w:eastAsia="黑体"/>
                <w:bCs/>
                <w:color w:val="000000"/>
                <w:kern w:val="0"/>
                <w:szCs w:val="21"/>
              </w:rPr>
              <w:t>人工智能综合实验</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序号</w:t>
            </w:r>
          </w:p>
        </w:tc>
        <w:tc>
          <w:tcPr>
            <w:tcW w:w="6520"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实验名称</w:t>
            </w:r>
          </w:p>
        </w:tc>
        <w:tc>
          <w:tcPr>
            <w:tcW w:w="1433" w:type="dxa"/>
          </w:tcPr>
          <w:p w:rsidR="00B36931" w:rsidRPr="0073666A" w:rsidRDefault="00B36931" w:rsidP="00B36931">
            <w:pPr>
              <w:widowControl/>
              <w:spacing w:line="560" w:lineRule="exact"/>
              <w:jc w:val="center"/>
              <w:rPr>
                <w:rFonts w:eastAsia="仿宋_GB2312"/>
                <w:b/>
                <w:color w:val="000000"/>
                <w:kern w:val="0"/>
                <w:szCs w:val="21"/>
              </w:rPr>
            </w:pPr>
            <w:r w:rsidRPr="0073666A">
              <w:rPr>
                <w:rFonts w:eastAsia="仿宋_GB2312"/>
                <w:b/>
                <w:color w:val="000000"/>
                <w:kern w:val="0"/>
                <w:szCs w:val="21"/>
              </w:rPr>
              <w:t>配合厂商</w:t>
            </w:r>
          </w:p>
        </w:tc>
      </w:tr>
      <w:tr w:rsidR="00B36931" w:rsidRPr="0073666A" w:rsidTr="006067CB">
        <w:trPr>
          <w:trHeight w:val="425"/>
        </w:trPr>
        <w:tc>
          <w:tcPr>
            <w:tcW w:w="1101"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1</w:t>
            </w:r>
          </w:p>
        </w:tc>
        <w:tc>
          <w:tcPr>
            <w:tcW w:w="6520" w:type="dxa"/>
          </w:tcPr>
          <w:p w:rsidR="00B36931" w:rsidRPr="0073666A" w:rsidRDefault="00B36931" w:rsidP="00B36931">
            <w:pPr>
              <w:widowControl/>
              <w:spacing w:line="560" w:lineRule="exact"/>
              <w:jc w:val="center"/>
              <w:rPr>
                <w:rFonts w:eastAsia="仿宋_GB2312"/>
                <w:color w:val="000000"/>
                <w:kern w:val="0"/>
                <w:szCs w:val="21"/>
              </w:rPr>
            </w:pPr>
            <w:r w:rsidRPr="0073666A">
              <w:rPr>
                <w:rFonts w:eastAsia="仿宋_GB2312"/>
                <w:color w:val="000000"/>
                <w:kern w:val="0"/>
                <w:szCs w:val="21"/>
              </w:rPr>
              <w:t>结合视觉、语音的机器人综合任务实验</w:t>
            </w:r>
          </w:p>
        </w:tc>
        <w:tc>
          <w:tcPr>
            <w:tcW w:w="1433" w:type="dxa"/>
          </w:tcPr>
          <w:p w:rsidR="00B36931" w:rsidRPr="0073666A" w:rsidRDefault="00B36931" w:rsidP="00B36931">
            <w:pPr>
              <w:widowControl/>
              <w:spacing w:line="560" w:lineRule="exact"/>
              <w:jc w:val="center"/>
              <w:rPr>
                <w:rFonts w:eastAsia="仿宋_GB2312"/>
                <w:color w:val="000000"/>
                <w:kern w:val="0"/>
                <w:szCs w:val="21"/>
              </w:rPr>
            </w:pPr>
            <w:proofErr w:type="gramStart"/>
            <w:r w:rsidRPr="0073666A">
              <w:rPr>
                <w:rFonts w:eastAsia="仿宋_GB2312"/>
                <w:color w:val="000000"/>
                <w:kern w:val="0"/>
                <w:szCs w:val="21"/>
              </w:rPr>
              <w:t>子歌</w:t>
            </w:r>
            <w:proofErr w:type="gramEnd"/>
          </w:p>
        </w:tc>
      </w:tr>
    </w:tbl>
    <w:p w:rsidR="00B36931" w:rsidRPr="0073666A" w:rsidRDefault="00B36931" w:rsidP="00B36931">
      <w:pPr>
        <w:widowControl/>
        <w:spacing w:line="20" w:lineRule="exact"/>
        <w:rPr>
          <w:rFonts w:eastAsia="仿宋_GB2312"/>
          <w:color w:val="000000"/>
          <w:kern w:val="0"/>
          <w:szCs w:val="21"/>
        </w:rPr>
      </w:pPr>
    </w:p>
    <w:p w:rsidR="00F47CAD" w:rsidRPr="0073666A" w:rsidRDefault="00F47CAD" w:rsidP="00F47CAD"/>
    <w:sectPr w:rsidR="00F47CAD" w:rsidRPr="0073666A" w:rsidSect="00B36931">
      <w:footerReference w:type="even" r:id="rId8"/>
      <w:footerReference w:type="default" r:id="rId9"/>
      <w:footerReference w:type="first" r:id="rId10"/>
      <w:pgSz w:w="11906" w:h="16838"/>
      <w:pgMar w:top="2098" w:right="1531" w:bottom="1418" w:left="1701"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93" w:rsidRDefault="00D76793">
      <w:r>
        <w:separator/>
      </w:r>
    </w:p>
  </w:endnote>
  <w:endnote w:type="continuationSeparator" w:id="0">
    <w:p w:rsidR="00D76793" w:rsidRDefault="00D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985809"/>
      <w:docPartObj>
        <w:docPartGallery w:val="Page Numbers (Bottom of Page)"/>
        <w:docPartUnique/>
      </w:docPartObj>
    </w:sdtPr>
    <w:sdtEndPr>
      <w:rPr>
        <w:rFonts w:ascii="宋体" w:hAnsi="宋体"/>
        <w:sz w:val="28"/>
        <w:szCs w:val="28"/>
      </w:rPr>
    </w:sdtEndPr>
    <w:sdtContent>
      <w:p w:rsidR="00397960" w:rsidRPr="0090549B" w:rsidRDefault="0090549B" w:rsidP="0090549B">
        <w:pPr>
          <w:pStyle w:val="a4"/>
          <w:rPr>
            <w:rFonts w:ascii="宋体" w:hAnsi="宋体"/>
            <w:sz w:val="28"/>
            <w:szCs w:val="28"/>
          </w:rPr>
        </w:pPr>
        <w:r>
          <w:rPr>
            <w:rFonts w:ascii="宋体" w:hAnsi="宋体" w:hint="eastAsia"/>
            <w:sz w:val="28"/>
            <w:szCs w:val="28"/>
          </w:rPr>
          <w:t xml:space="preserve">— </w:t>
        </w:r>
        <w:r w:rsidRPr="0090549B">
          <w:rPr>
            <w:rFonts w:ascii="宋体" w:hAnsi="宋体"/>
            <w:sz w:val="28"/>
            <w:szCs w:val="28"/>
          </w:rPr>
          <w:fldChar w:fldCharType="begin"/>
        </w:r>
        <w:r w:rsidRPr="0090549B">
          <w:rPr>
            <w:rFonts w:ascii="宋体" w:hAnsi="宋体"/>
            <w:sz w:val="28"/>
            <w:szCs w:val="28"/>
          </w:rPr>
          <w:instrText>PAGE   \* MERGEFORMAT</w:instrText>
        </w:r>
        <w:r w:rsidRPr="0090549B">
          <w:rPr>
            <w:rFonts w:ascii="宋体" w:hAnsi="宋体"/>
            <w:sz w:val="28"/>
            <w:szCs w:val="28"/>
          </w:rPr>
          <w:fldChar w:fldCharType="separate"/>
        </w:r>
        <w:r w:rsidR="00CB09AF" w:rsidRPr="00CB09AF">
          <w:rPr>
            <w:rFonts w:ascii="宋体" w:hAnsi="宋体"/>
            <w:noProof/>
            <w:sz w:val="28"/>
            <w:szCs w:val="28"/>
            <w:lang w:val="zh-CN"/>
          </w:rPr>
          <w:t>6</w:t>
        </w:r>
        <w:r w:rsidRPr="0090549B">
          <w:rPr>
            <w:rFonts w:ascii="宋体" w:hAnsi="宋体"/>
            <w:sz w:val="28"/>
            <w:szCs w:val="28"/>
          </w:rPr>
          <w:fldChar w:fldCharType="end"/>
        </w:r>
        <w:r>
          <w:rPr>
            <w:rFonts w:ascii="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51109"/>
      <w:docPartObj>
        <w:docPartGallery w:val="Page Numbers (Bottom of Page)"/>
        <w:docPartUnique/>
      </w:docPartObj>
    </w:sdtPr>
    <w:sdtEndPr>
      <w:rPr>
        <w:rFonts w:ascii="宋体" w:hAnsi="宋体"/>
        <w:sz w:val="28"/>
        <w:szCs w:val="28"/>
      </w:rPr>
    </w:sdtEndPr>
    <w:sdtContent>
      <w:p w:rsidR="00B36931" w:rsidRPr="00B36931" w:rsidRDefault="00B36931" w:rsidP="00B36931">
        <w:pPr>
          <w:pStyle w:val="a4"/>
          <w:jc w:val="right"/>
          <w:rPr>
            <w:rFonts w:ascii="宋体" w:hAnsi="宋体"/>
            <w:sz w:val="28"/>
            <w:szCs w:val="28"/>
          </w:rPr>
        </w:pPr>
        <w:r>
          <w:rPr>
            <w:rFonts w:ascii="宋体" w:hAnsi="宋体" w:hint="eastAsia"/>
            <w:sz w:val="28"/>
            <w:szCs w:val="28"/>
          </w:rPr>
          <w:t>—</w:t>
        </w:r>
        <w:r w:rsidR="0090549B">
          <w:rPr>
            <w:rFonts w:ascii="宋体" w:hAnsi="宋体" w:hint="eastAsia"/>
            <w:sz w:val="28"/>
            <w:szCs w:val="28"/>
          </w:rPr>
          <w:t xml:space="preserve"> </w:t>
        </w:r>
        <w:r w:rsidRPr="00B36931">
          <w:rPr>
            <w:rFonts w:ascii="宋体" w:hAnsi="宋体"/>
            <w:sz w:val="28"/>
            <w:szCs w:val="28"/>
          </w:rPr>
          <w:fldChar w:fldCharType="begin"/>
        </w:r>
        <w:r w:rsidRPr="00B36931">
          <w:rPr>
            <w:rFonts w:ascii="宋体" w:hAnsi="宋体"/>
            <w:sz w:val="28"/>
            <w:szCs w:val="28"/>
          </w:rPr>
          <w:instrText>PAGE   \* MERGEFORMAT</w:instrText>
        </w:r>
        <w:r w:rsidRPr="00B36931">
          <w:rPr>
            <w:rFonts w:ascii="宋体" w:hAnsi="宋体"/>
            <w:sz w:val="28"/>
            <w:szCs w:val="28"/>
          </w:rPr>
          <w:fldChar w:fldCharType="separate"/>
        </w:r>
        <w:r w:rsidR="00CB09AF" w:rsidRPr="00CB09AF">
          <w:rPr>
            <w:rFonts w:ascii="宋体" w:hAnsi="宋体"/>
            <w:noProof/>
            <w:sz w:val="28"/>
            <w:szCs w:val="28"/>
            <w:lang w:val="zh-CN"/>
          </w:rPr>
          <w:t>5</w:t>
        </w:r>
        <w:r w:rsidRPr="00B36931">
          <w:rPr>
            <w:rFonts w:ascii="宋体" w:hAnsi="宋体"/>
            <w:sz w:val="28"/>
            <w:szCs w:val="28"/>
          </w:rPr>
          <w:fldChar w:fldCharType="end"/>
        </w:r>
        <w:r w:rsidR="0090549B">
          <w:rPr>
            <w:rFonts w:ascii="宋体" w:hAnsi="宋体" w:hint="eastAsia"/>
            <w:sz w:val="28"/>
            <w:szCs w:val="28"/>
          </w:rPr>
          <w:t xml:space="preserve"> </w:t>
        </w:r>
        <w:r>
          <w:rPr>
            <w:rFonts w:ascii="宋体" w:hAnsi="宋体"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EE" w:rsidRDefault="00477FEE" w:rsidP="00477FE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93" w:rsidRDefault="00D76793">
      <w:r>
        <w:separator/>
      </w:r>
    </w:p>
  </w:footnote>
  <w:footnote w:type="continuationSeparator" w:id="0">
    <w:p w:rsidR="00D76793" w:rsidRDefault="00D76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AC"/>
    <w:rsid w:val="00031918"/>
    <w:rsid w:val="000565A1"/>
    <w:rsid w:val="00056C42"/>
    <w:rsid w:val="00092236"/>
    <w:rsid w:val="000C6F67"/>
    <w:rsid w:val="000D6012"/>
    <w:rsid w:val="000E718E"/>
    <w:rsid w:val="00115657"/>
    <w:rsid w:val="0014717C"/>
    <w:rsid w:val="00162855"/>
    <w:rsid w:val="00166F3B"/>
    <w:rsid w:val="001D4B37"/>
    <w:rsid w:val="0020027F"/>
    <w:rsid w:val="002E6C1F"/>
    <w:rsid w:val="002F6E41"/>
    <w:rsid w:val="00302DE9"/>
    <w:rsid w:val="00315074"/>
    <w:rsid w:val="00340EDC"/>
    <w:rsid w:val="00397960"/>
    <w:rsid w:val="003C7835"/>
    <w:rsid w:val="003E4136"/>
    <w:rsid w:val="00412AAE"/>
    <w:rsid w:val="00443D8D"/>
    <w:rsid w:val="00443F0A"/>
    <w:rsid w:val="00477FEE"/>
    <w:rsid w:val="004D63C6"/>
    <w:rsid w:val="005031D8"/>
    <w:rsid w:val="00516713"/>
    <w:rsid w:val="00517253"/>
    <w:rsid w:val="00522FE4"/>
    <w:rsid w:val="005457A9"/>
    <w:rsid w:val="005479C9"/>
    <w:rsid w:val="005529F4"/>
    <w:rsid w:val="00556998"/>
    <w:rsid w:val="00563CE6"/>
    <w:rsid w:val="005918F8"/>
    <w:rsid w:val="0059399C"/>
    <w:rsid w:val="006179F2"/>
    <w:rsid w:val="006761C5"/>
    <w:rsid w:val="00692CCC"/>
    <w:rsid w:val="006B2DE0"/>
    <w:rsid w:val="006E6F82"/>
    <w:rsid w:val="00734596"/>
    <w:rsid w:val="0073666A"/>
    <w:rsid w:val="007439E7"/>
    <w:rsid w:val="007D0EB7"/>
    <w:rsid w:val="007F23B8"/>
    <w:rsid w:val="007F3B00"/>
    <w:rsid w:val="0081177E"/>
    <w:rsid w:val="0082167D"/>
    <w:rsid w:val="00821DA1"/>
    <w:rsid w:val="0082297A"/>
    <w:rsid w:val="008273EF"/>
    <w:rsid w:val="008344CC"/>
    <w:rsid w:val="0086627E"/>
    <w:rsid w:val="008E6A2F"/>
    <w:rsid w:val="00902D38"/>
    <w:rsid w:val="0090549B"/>
    <w:rsid w:val="00924E4F"/>
    <w:rsid w:val="00982351"/>
    <w:rsid w:val="00A64330"/>
    <w:rsid w:val="00AC333E"/>
    <w:rsid w:val="00AF2A36"/>
    <w:rsid w:val="00B25F7B"/>
    <w:rsid w:val="00B36931"/>
    <w:rsid w:val="00B5511C"/>
    <w:rsid w:val="00B948A9"/>
    <w:rsid w:val="00BC29FD"/>
    <w:rsid w:val="00BD77ED"/>
    <w:rsid w:val="00BE336D"/>
    <w:rsid w:val="00BF628B"/>
    <w:rsid w:val="00CB09AF"/>
    <w:rsid w:val="00CD0A3D"/>
    <w:rsid w:val="00D062DB"/>
    <w:rsid w:val="00D3148F"/>
    <w:rsid w:val="00D478AD"/>
    <w:rsid w:val="00D54A66"/>
    <w:rsid w:val="00D76793"/>
    <w:rsid w:val="00D84B47"/>
    <w:rsid w:val="00D957B4"/>
    <w:rsid w:val="00DD0C47"/>
    <w:rsid w:val="00DE5015"/>
    <w:rsid w:val="00E023A8"/>
    <w:rsid w:val="00E17CAC"/>
    <w:rsid w:val="00E7205A"/>
    <w:rsid w:val="00E829C6"/>
    <w:rsid w:val="00E94AC9"/>
    <w:rsid w:val="00EB5359"/>
    <w:rsid w:val="00EC43B0"/>
    <w:rsid w:val="00EF5DC1"/>
    <w:rsid w:val="00F12B82"/>
    <w:rsid w:val="00F30928"/>
    <w:rsid w:val="00F36188"/>
    <w:rsid w:val="00F470B5"/>
    <w:rsid w:val="00F47CAD"/>
    <w:rsid w:val="00F85672"/>
    <w:rsid w:val="00FF2E44"/>
    <w:rsid w:val="00FF75F8"/>
    <w:rsid w:val="42024D85"/>
    <w:rsid w:val="45606CBC"/>
    <w:rsid w:val="48436E61"/>
    <w:rsid w:val="54A222E4"/>
    <w:rsid w:val="7C98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spacing w:line="560" w:lineRule="exact"/>
      <w:jc w:val="center"/>
      <w:outlineLvl w:val="0"/>
    </w:pPr>
    <w:rPr>
      <w:rFonts w:ascii="方正小标宋简体" w:eastAsia="方正小标宋简体" w:hAnsi="黑体" w:cs="微软雅黑"/>
      <w:bCs/>
      <w:sz w:val="36"/>
      <w:szCs w:val="36"/>
    </w:rPr>
  </w:style>
  <w:style w:type="paragraph" w:styleId="2">
    <w:name w:val="heading 2"/>
    <w:basedOn w:val="a"/>
    <w:next w:val="a"/>
    <w:link w:val="2Char"/>
    <w:uiPriority w:val="9"/>
    <w:unhideWhenUsed/>
    <w:qFormat/>
    <w:pPr>
      <w:spacing w:line="560" w:lineRule="exact"/>
      <w:ind w:firstLineChars="200" w:firstLine="640"/>
      <w:outlineLvl w:val="1"/>
    </w:pPr>
    <w:rPr>
      <w:rFonts w:ascii="黑体" w:eastAsia="黑体" w:hAnsi="黑体" w:cs="Arial"/>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1Char">
    <w:name w:val="标题 1 Char"/>
    <w:basedOn w:val="a0"/>
    <w:link w:val="1"/>
    <w:uiPriority w:val="9"/>
    <w:rPr>
      <w:rFonts w:ascii="方正小标宋简体" w:eastAsia="方正小标宋简体" w:hAnsi="黑体" w:cs="微软雅黑"/>
      <w:bCs/>
      <w:sz w:val="36"/>
      <w:szCs w:val="36"/>
    </w:rPr>
  </w:style>
  <w:style w:type="character" w:customStyle="1" w:styleId="2Char">
    <w:name w:val="标题 2 Char"/>
    <w:basedOn w:val="a0"/>
    <w:link w:val="2"/>
    <w:uiPriority w:val="9"/>
    <w:rPr>
      <w:rFonts w:ascii="黑体" w:eastAsia="黑体" w:hAnsi="黑体" w:cs="Arial"/>
      <w:kern w:val="0"/>
      <w:sz w:val="32"/>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styleId="a6">
    <w:name w:val="Table Grid"/>
    <w:basedOn w:val="a1"/>
    <w:uiPriority w:val="59"/>
    <w:qFormat/>
    <w:rsid w:val="00B3693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spacing w:line="560" w:lineRule="exact"/>
      <w:jc w:val="center"/>
      <w:outlineLvl w:val="0"/>
    </w:pPr>
    <w:rPr>
      <w:rFonts w:ascii="方正小标宋简体" w:eastAsia="方正小标宋简体" w:hAnsi="黑体" w:cs="微软雅黑"/>
      <w:bCs/>
      <w:sz w:val="36"/>
      <w:szCs w:val="36"/>
    </w:rPr>
  </w:style>
  <w:style w:type="paragraph" w:styleId="2">
    <w:name w:val="heading 2"/>
    <w:basedOn w:val="a"/>
    <w:next w:val="a"/>
    <w:link w:val="2Char"/>
    <w:uiPriority w:val="9"/>
    <w:unhideWhenUsed/>
    <w:qFormat/>
    <w:pPr>
      <w:spacing w:line="560" w:lineRule="exact"/>
      <w:ind w:firstLineChars="200" w:firstLine="640"/>
      <w:outlineLvl w:val="1"/>
    </w:pPr>
    <w:rPr>
      <w:rFonts w:ascii="黑体" w:eastAsia="黑体" w:hAnsi="黑体" w:cs="Arial"/>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1Char">
    <w:name w:val="标题 1 Char"/>
    <w:basedOn w:val="a0"/>
    <w:link w:val="1"/>
    <w:uiPriority w:val="9"/>
    <w:rPr>
      <w:rFonts w:ascii="方正小标宋简体" w:eastAsia="方正小标宋简体" w:hAnsi="黑体" w:cs="微软雅黑"/>
      <w:bCs/>
      <w:sz w:val="36"/>
      <w:szCs w:val="36"/>
    </w:rPr>
  </w:style>
  <w:style w:type="character" w:customStyle="1" w:styleId="2Char">
    <w:name w:val="标题 2 Char"/>
    <w:basedOn w:val="a0"/>
    <w:link w:val="2"/>
    <w:uiPriority w:val="9"/>
    <w:rPr>
      <w:rFonts w:ascii="黑体" w:eastAsia="黑体" w:hAnsi="黑体" w:cs="Arial"/>
      <w:kern w:val="0"/>
      <w:sz w:val="32"/>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styleId="a6">
    <w:name w:val="Table Grid"/>
    <w:basedOn w:val="a1"/>
    <w:uiPriority w:val="59"/>
    <w:qFormat/>
    <w:rsid w:val="00B3693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textRotate="1"/>
    <customShpInfo spid="_x0000_s4104" textRotate="1"/>
    <customShpInfo spid="_x0000_s4101" textRotate="1"/>
    <customShpInfo spid="_x0000_s4102"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tedu</dc:creator>
  <cp:lastModifiedBy>Lenovo</cp:lastModifiedBy>
  <cp:revision>2</cp:revision>
  <cp:lastPrinted>2018-01-26T01:41:00Z</cp:lastPrinted>
  <dcterms:created xsi:type="dcterms:W3CDTF">2018-01-26T02:00:00Z</dcterms:created>
  <dcterms:modified xsi:type="dcterms:W3CDTF">2018-01-26T02:00:00Z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