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eastAsia="方正小标宋简体" w:cs="Times New Roman"/>
          <w:sz w:val="32"/>
          <w:szCs w:val="32"/>
        </w:rPr>
      </w:pPr>
      <w:r>
        <w:rPr>
          <w:rFonts w:eastAsia="方正小标宋简体" w:cs="Times New Roman"/>
          <w:sz w:val="32"/>
          <w:szCs w:val="32"/>
        </w:rPr>
        <w:t>附件2</w:t>
      </w:r>
    </w:p>
    <w:p>
      <w:pPr>
        <w:spacing w:line="560" w:lineRule="exact"/>
        <w:jc w:val="center"/>
        <w:rPr>
          <w:rFonts w:eastAsia="方正小标宋简体" w:cs="Times New Roman"/>
          <w:sz w:val="32"/>
          <w:szCs w:val="32"/>
        </w:rPr>
      </w:pPr>
    </w:p>
    <w:p>
      <w:pPr>
        <w:spacing w:line="560" w:lineRule="exact"/>
        <w:jc w:val="center"/>
        <w:rPr>
          <w:rFonts w:hint="eastAsia" w:eastAsia="方正小标宋简体" w:cs="Times New Roman"/>
          <w:bCs/>
          <w:sz w:val="32"/>
          <w:szCs w:val="32"/>
        </w:rPr>
      </w:pPr>
      <w:bookmarkStart w:id="0" w:name="_GoBack"/>
      <w:r>
        <w:rPr>
          <w:rFonts w:hint="eastAsia" w:eastAsia="方正小标宋简体" w:cs="Times New Roman"/>
          <w:bCs/>
          <w:sz w:val="32"/>
          <w:szCs w:val="32"/>
        </w:rPr>
        <w:t>全国高校管理会计教学改革系列研修班（第一期）</w:t>
      </w:r>
    </w:p>
    <w:p>
      <w:pPr>
        <w:spacing w:line="560" w:lineRule="exact"/>
        <w:jc w:val="center"/>
        <w:rPr>
          <w:rFonts w:eastAsia="方正小标宋简体" w:cs="Times New Roman"/>
          <w:sz w:val="32"/>
          <w:szCs w:val="32"/>
        </w:rPr>
      </w:pPr>
      <w:r>
        <w:rPr>
          <w:rFonts w:eastAsia="方正小标宋简体" w:cs="Times New Roman"/>
          <w:sz w:val="32"/>
          <w:szCs w:val="32"/>
        </w:rPr>
        <w:t>日程安排</w:t>
      </w:r>
      <w:bookmarkEnd w:id="0"/>
    </w:p>
    <w:tbl>
      <w:tblPr>
        <w:tblStyle w:val="4"/>
        <w:tblW w:w="82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8"/>
        <w:gridCol w:w="1502"/>
        <w:gridCol w:w="52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2990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" w:cs="Times New Roman"/>
                <w:b/>
                <w:sz w:val="22"/>
                <w:szCs w:val="22"/>
              </w:rPr>
            </w:pPr>
            <w:r>
              <w:rPr>
                <w:rFonts w:hint="eastAsia" w:eastAsia="仿宋" w:cs="Times New Roman"/>
                <w:b/>
                <w:sz w:val="22"/>
                <w:szCs w:val="22"/>
              </w:rPr>
              <w:t>时间</w:t>
            </w:r>
          </w:p>
        </w:tc>
        <w:tc>
          <w:tcPr>
            <w:tcW w:w="5210" w:type="dxa"/>
            <w:noWrap w:val="0"/>
            <w:vAlign w:val="center"/>
          </w:tcPr>
          <w:p>
            <w:pPr>
              <w:jc w:val="center"/>
              <w:rPr>
                <w:rFonts w:eastAsia="仿宋" w:cs="Times New Roman"/>
                <w:b/>
                <w:sz w:val="22"/>
                <w:szCs w:val="22"/>
              </w:rPr>
            </w:pPr>
            <w:r>
              <w:rPr>
                <w:rFonts w:hint="eastAsia" w:eastAsia="仿宋" w:cs="Times New Roman"/>
                <w:b/>
                <w:sz w:val="22"/>
                <w:szCs w:val="22"/>
              </w:rPr>
              <w:t>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1488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eastAsia="仿宋" w:cs="Times New Roman"/>
                <w:sz w:val="22"/>
                <w:szCs w:val="22"/>
              </w:rPr>
            </w:pPr>
            <w:r>
              <w:rPr>
                <w:rFonts w:hint="eastAsia" w:eastAsia="仿宋" w:cs="Times New Roman"/>
                <w:sz w:val="22"/>
                <w:szCs w:val="22"/>
              </w:rPr>
              <w:t>5月22日</w:t>
            </w:r>
          </w:p>
        </w:tc>
        <w:tc>
          <w:tcPr>
            <w:tcW w:w="1502" w:type="dxa"/>
            <w:noWrap w:val="0"/>
            <w:vAlign w:val="center"/>
          </w:tcPr>
          <w:p>
            <w:pPr>
              <w:jc w:val="center"/>
              <w:rPr>
                <w:rFonts w:eastAsia="仿宋" w:cs="Times New Roman"/>
                <w:sz w:val="22"/>
                <w:szCs w:val="22"/>
              </w:rPr>
            </w:pPr>
            <w:r>
              <w:rPr>
                <w:rFonts w:hint="eastAsia" w:eastAsia="仿宋" w:cs="Times New Roman"/>
                <w:sz w:val="22"/>
                <w:szCs w:val="22"/>
              </w:rPr>
              <w:t>1</w:t>
            </w:r>
            <w:r>
              <w:rPr>
                <w:rFonts w:eastAsia="仿宋" w:cs="Times New Roman"/>
                <w:sz w:val="22"/>
                <w:szCs w:val="22"/>
              </w:rPr>
              <w:t>0:00-20:00</w:t>
            </w:r>
          </w:p>
        </w:tc>
        <w:tc>
          <w:tcPr>
            <w:tcW w:w="5210" w:type="dxa"/>
            <w:noWrap w:val="0"/>
            <w:vAlign w:val="center"/>
          </w:tcPr>
          <w:p>
            <w:pPr>
              <w:jc w:val="center"/>
              <w:rPr>
                <w:rFonts w:eastAsia="仿宋" w:cs="Times New Roman"/>
                <w:sz w:val="22"/>
                <w:szCs w:val="22"/>
              </w:rPr>
            </w:pPr>
            <w:r>
              <w:rPr>
                <w:rFonts w:hint="eastAsia" w:eastAsia="仿宋" w:cs="Times New Roman"/>
                <w:sz w:val="22"/>
                <w:szCs w:val="22"/>
              </w:rPr>
              <w:t>报到、领取培训材料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1488" w:type="dxa"/>
            <w:vMerge w:val="restart"/>
            <w:noWrap w:val="0"/>
            <w:vAlign w:val="center"/>
          </w:tcPr>
          <w:p>
            <w:pPr>
              <w:jc w:val="center"/>
              <w:rPr>
                <w:rFonts w:eastAsia="仿宋" w:cs="Times New Roman"/>
                <w:sz w:val="22"/>
                <w:szCs w:val="22"/>
              </w:rPr>
            </w:pPr>
            <w:r>
              <w:rPr>
                <w:rFonts w:hint="eastAsia" w:eastAsia="仿宋" w:cs="Times New Roman"/>
                <w:sz w:val="22"/>
                <w:szCs w:val="22"/>
              </w:rPr>
              <w:t>5月23日</w:t>
            </w:r>
          </w:p>
        </w:tc>
        <w:tc>
          <w:tcPr>
            <w:tcW w:w="1502" w:type="dxa"/>
            <w:noWrap w:val="0"/>
            <w:vAlign w:val="center"/>
          </w:tcPr>
          <w:p>
            <w:pPr>
              <w:jc w:val="center"/>
              <w:rPr>
                <w:rFonts w:eastAsia="仿宋" w:cs="Times New Roman"/>
                <w:sz w:val="22"/>
                <w:szCs w:val="22"/>
              </w:rPr>
            </w:pPr>
            <w:r>
              <w:rPr>
                <w:rFonts w:eastAsia="仿宋" w:cs="Times New Roman"/>
                <w:sz w:val="22"/>
                <w:szCs w:val="22"/>
              </w:rPr>
              <w:t>9:00-9:30</w:t>
            </w:r>
          </w:p>
        </w:tc>
        <w:tc>
          <w:tcPr>
            <w:tcW w:w="5210" w:type="dxa"/>
            <w:noWrap w:val="0"/>
            <w:vAlign w:val="center"/>
          </w:tcPr>
          <w:p>
            <w:pPr>
              <w:jc w:val="center"/>
              <w:rPr>
                <w:rFonts w:eastAsia="仿宋" w:cs="Times New Roman"/>
                <w:sz w:val="22"/>
                <w:szCs w:val="22"/>
              </w:rPr>
            </w:pPr>
            <w:r>
              <w:rPr>
                <w:rFonts w:hint="eastAsia" w:eastAsia="仿宋" w:cs="Times New Roman"/>
                <w:sz w:val="22"/>
                <w:szCs w:val="22"/>
              </w:rPr>
              <w:t>开班仪式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1488" w:type="dxa"/>
            <w:vMerge w:val="continue"/>
            <w:noWrap w:val="0"/>
            <w:vAlign w:val="center"/>
          </w:tcPr>
          <w:p>
            <w:pPr>
              <w:rPr>
                <w:rFonts w:eastAsia="仿宋" w:cs="Times New Roman"/>
                <w:sz w:val="22"/>
                <w:szCs w:val="22"/>
              </w:rPr>
            </w:pPr>
          </w:p>
        </w:tc>
        <w:tc>
          <w:tcPr>
            <w:tcW w:w="1502" w:type="dxa"/>
            <w:noWrap w:val="0"/>
            <w:vAlign w:val="center"/>
          </w:tcPr>
          <w:p>
            <w:pPr>
              <w:jc w:val="center"/>
              <w:rPr>
                <w:rFonts w:eastAsia="仿宋" w:cs="Times New Roman"/>
                <w:sz w:val="22"/>
                <w:szCs w:val="22"/>
              </w:rPr>
            </w:pPr>
            <w:r>
              <w:rPr>
                <w:rFonts w:eastAsia="仿宋" w:cs="Times New Roman"/>
                <w:sz w:val="22"/>
                <w:szCs w:val="22"/>
              </w:rPr>
              <w:t>9:30-9:50</w:t>
            </w:r>
          </w:p>
        </w:tc>
        <w:tc>
          <w:tcPr>
            <w:tcW w:w="5210" w:type="dxa"/>
            <w:noWrap w:val="0"/>
            <w:vAlign w:val="center"/>
          </w:tcPr>
          <w:p>
            <w:pPr>
              <w:jc w:val="center"/>
              <w:rPr>
                <w:rFonts w:eastAsia="仿宋" w:cs="Times New Roman"/>
                <w:sz w:val="22"/>
                <w:szCs w:val="22"/>
              </w:rPr>
            </w:pPr>
            <w:r>
              <w:rPr>
                <w:rFonts w:hint="eastAsia" w:eastAsia="仿宋" w:cs="Times New Roman"/>
                <w:sz w:val="22"/>
                <w:szCs w:val="22"/>
              </w:rPr>
              <w:t>合影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</w:trPr>
        <w:tc>
          <w:tcPr>
            <w:tcW w:w="1488" w:type="dxa"/>
            <w:vMerge w:val="continue"/>
            <w:noWrap w:val="0"/>
            <w:vAlign w:val="center"/>
          </w:tcPr>
          <w:p>
            <w:pPr>
              <w:rPr>
                <w:rFonts w:eastAsia="仿宋" w:cs="Times New Roman"/>
                <w:sz w:val="22"/>
                <w:szCs w:val="22"/>
              </w:rPr>
            </w:pPr>
          </w:p>
        </w:tc>
        <w:tc>
          <w:tcPr>
            <w:tcW w:w="1502" w:type="dxa"/>
            <w:noWrap w:val="0"/>
            <w:vAlign w:val="center"/>
          </w:tcPr>
          <w:p>
            <w:pPr>
              <w:jc w:val="center"/>
              <w:rPr>
                <w:rFonts w:eastAsia="仿宋" w:cs="Times New Roman"/>
                <w:sz w:val="22"/>
                <w:szCs w:val="22"/>
              </w:rPr>
            </w:pPr>
            <w:r>
              <w:rPr>
                <w:rFonts w:eastAsia="仿宋" w:cs="Times New Roman"/>
                <w:sz w:val="22"/>
                <w:szCs w:val="22"/>
              </w:rPr>
              <w:t>9:50-11:10</w:t>
            </w:r>
          </w:p>
        </w:tc>
        <w:tc>
          <w:tcPr>
            <w:tcW w:w="5210" w:type="dxa"/>
            <w:noWrap w:val="0"/>
            <w:vAlign w:val="center"/>
          </w:tcPr>
          <w:p>
            <w:pPr>
              <w:jc w:val="center"/>
              <w:rPr>
                <w:rFonts w:eastAsia="仿宋" w:cs="Times New Roman"/>
                <w:b/>
                <w:sz w:val="22"/>
                <w:szCs w:val="22"/>
              </w:rPr>
            </w:pPr>
            <w:r>
              <w:rPr>
                <w:rFonts w:hint="eastAsia" w:eastAsia="仿宋" w:cs="Times New Roman"/>
                <w:b/>
                <w:sz w:val="22"/>
                <w:szCs w:val="22"/>
              </w:rPr>
              <w:t>教改政策与方向解读</w:t>
            </w:r>
          </w:p>
          <w:p>
            <w:pPr>
              <w:jc w:val="center"/>
              <w:rPr>
                <w:rFonts w:hint="eastAsia" w:eastAsia="仿宋" w:cs="Times New Roman"/>
                <w:sz w:val="22"/>
                <w:szCs w:val="22"/>
              </w:rPr>
            </w:pPr>
            <w:r>
              <w:rPr>
                <w:rFonts w:hint="eastAsia" w:eastAsia="仿宋" w:cs="Times New Roman"/>
                <w:sz w:val="22"/>
                <w:szCs w:val="22"/>
              </w:rPr>
              <w:t>中国现代教育研修中心主任 杨捷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</w:trPr>
        <w:tc>
          <w:tcPr>
            <w:tcW w:w="1488" w:type="dxa"/>
            <w:vMerge w:val="continue"/>
            <w:noWrap w:val="0"/>
            <w:vAlign w:val="center"/>
          </w:tcPr>
          <w:p>
            <w:pPr>
              <w:rPr>
                <w:rFonts w:eastAsia="仿宋" w:cs="Times New Roman"/>
                <w:sz w:val="22"/>
                <w:szCs w:val="22"/>
              </w:rPr>
            </w:pPr>
          </w:p>
        </w:tc>
        <w:tc>
          <w:tcPr>
            <w:tcW w:w="1502" w:type="dxa"/>
            <w:noWrap w:val="0"/>
            <w:vAlign w:val="center"/>
          </w:tcPr>
          <w:p>
            <w:pPr>
              <w:jc w:val="center"/>
              <w:rPr>
                <w:rFonts w:eastAsia="仿宋" w:cs="Times New Roman"/>
                <w:sz w:val="22"/>
                <w:szCs w:val="22"/>
              </w:rPr>
            </w:pPr>
            <w:r>
              <w:rPr>
                <w:rFonts w:eastAsia="仿宋" w:cs="Times New Roman"/>
                <w:sz w:val="22"/>
                <w:szCs w:val="22"/>
              </w:rPr>
              <w:t>11:20-12:00</w:t>
            </w:r>
          </w:p>
        </w:tc>
        <w:tc>
          <w:tcPr>
            <w:tcW w:w="5210" w:type="dxa"/>
            <w:noWrap w:val="0"/>
            <w:vAlign w:val="center"/>
          </w:tcPr>
          <w:p>
            <w:pPr>
              <w:jc w:val="center"/>
              <w:rPr>
                <w:rFonts w:eastAsia="仿宋" w:cs="Times New Roman"/>
                <w:b/>
                <w:sz w:val="22"/>
                <w:szCs w:val="22"/>
              </w:rPr>
            </w:pPr>
            <w:r>
              <w:rPr>
                <w:rFonts w:hint="eastAsia" w:eastAsia="仿宋" w:cs="Times New Roman"/>
                <w:b/>
                <w:sz w:val="22"/>
                <w:szCs w:val="22"/>
              </w:rPr>
              <w:t>管理会计专业共建与产教融合模式探索</w:t>
            </w:r>
          </w:p>
          <w:p>
            <w:pPr>
              <w:jc w:val="center"/>
              <w:rPr>
                <w:rFonts w:hint="eastAsia" w:eastAsia="仿宋" w:cs="Times New Roman"/>
                <w:sz w:val="22"/>
                <w:szCs w:val="22"/>
              </w:rPr>
            </w:pPr>
            <w:r>
              <w:rPr>
                <w:rFonts w:hint="eastAsia" w:eastAsia="仿宋" w:cs="Times New Roman"/>
                <w:sz w:val="22"/>
                <w:szCs w:val="22"/>
              </w:rPr>
              <w:t>燕园智库秘书长 张维智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6" w:hRule="atLeast"/>
        </w:trPr>
        <w:tc>
          <w:tcPr>
            <w:tcW w:w="1488" w:type="dxa"/>
            <w:vMerge w:val="continue"/>
            <w:noWrap w:val="0"/>
            <w:vAlign w:val="center"/>
          </w:tcPr>
          <w:p>
            <w:pPr>
              <w:rPr>
                <w:rFonts w:eastAsia="仿宋" w:cs="Times New Roman"/>
                <w:sz w:val="22"/>
                <w:szCs w:val="22"/>
              </w:rPr>
            </w:pPr>
          </w:p>
        </w:tc>
        <w:tc>
          <w:tcPr>
            <w:tcW w:w="1502" w:type="dxa"/>
            <w:noWrap w:val="0"/>
            <w:vAlign w:val="center"/>
          </w:tcPr>
          <w:p>
            <w:pPr>
              <w:jc w:val="center"/>
              <w:rPr>
                <w:rFonts w:eastAsia="仿宋" w:cs="Times New Roman"/>
                <w:sz w:val="22"/>
                <w:szCs w:val="22"/>
              </w:rPr>
            </w:pPr>
            <w:r>
              <w:rPr>
                <w:rFonts w:hint="eastAsia" w:eastAsia="仿宋" w:cs="Times New Roman"/>
                <w:sz w:val="22"/>
                <w:szCs w:val="22"/>
              </w:rPr>
              <w:t>1</w:t>
            </w:r>
            <w:r>
              <w:rPr>
                <w:rFonts w:eastAsia="仿宋" w:cs="Times New Roman"/>
                <w:sz w:val="22"/>
                <w:szCs w:val="22"/>
              </w:rPr>
              <w:t>3:30-15:20</w:t>
            </w:r>
          </w:p>
        </w:tc>
        <w:tc>
          <w:tcPr>
            <w:tcW w:w="5210" w:type="dxa"/>
            <w:noWrap w:val="0"/>
            <w:vAlign w:val="center"/>
          </w:tcPr>
          <w:p>
            <w:pPr>
              <w:jc w:val="center"/>
              <w:rPr>
                <w:rFonts w:eastAsia="仿宋" w:cs="Times New Roman"/>
                <w:b/>
                <w:sz w:val="22"/>
                <w:szCs w:val="22"/>
              </w:rPr>
            </w:pPr>
            <w:r>
              <w:rPr>
                <w:rFonts w:hint="eastAsia" w:eastAsia="仿宋" w:cs="Times New Roman"/>
                <w:b/>
                <w:sz w:val="22"/>
                <w:szCs w:val="22"/>
              </w:rPr>
              <w:t>国内外管理会计发展报告(上)</w:t>
            </w:r>
          </w:p>
          <w:p>
            <w:pPr>
              <w:jc w:val="center"/>
              <w:rPr>
                <w:rFonts w:eastAsia="仿宋" w:cs="Times New Roman"/>
                <w:sz w:val="22"/>
                <w:szCs w:val="22"/>
              </w:rPr>
            </w:pPr>
            <w:r>
              <w:rPr>
                <w:rFonts w:hint="eastAsia" w:eastAsia="仿宋" w:cs="Times New Roman"/>
                <w:sz w:val="22"/>
                <w:szCs w:val="22"/>
              </w:rPr>
              <w:t>北京国家会计学院管理会计研究所所长 贺颖奇</w:t>
            </w:r>
          </w:p>
          <w:p>
            <w:pPr>
              <w:jc w:val="center"/>
              <w:rPr>
                <w:rFonts w:hint="eastAsia" w:eastAsia="仿宋" w:cs="Times New Roman"/>
                <w:sz w:val="22"/>
                <w:szCs w:val="22"/>
              </w:rPr>
            </w:pPr>
            <w:r>
              <w:rPr>
                <w:rFonts w:hint="eastAsia" w:eastAsia="仿宋" w:cs="Times New Roman"/>
                <w:sz w:val="22"/>
                <w:szCs w:val="22"/>
              </w:rPr>
              <w:t>首都经济贸易大学校长助理 原会计学院院长 崔也光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6" w:hRule="atLeast"/>
        </w:trPr>
        <w:tc>
          <w:tcPr>
            <w:tcW w:w="1488" w:type="dxa"/>
            <w:vMerge w:val="continue"/>
            <w:noWrap w:val="0"/>
            <w:vAlign w:val="center"/>
          </w:tcPr>
          <w:p>
            <w:pPr>
              <w:rPr>
                <w:rFonts w:eastAsia="仿宋" w:cs="Times New Roman"/>
                <w:sz w:val="22"/>
                <w:szCs w:val="22"/>
              </w:rPr>
            </w:pPr>
          </w:p>
        </w:tc>
        <w:tc>
          <w:tcPr>
            <w:tcW w:w="1502" w:type="dxa"/>
            <w:noWrap w:val="0"/>
            <w:vAlign w:val="center"/>
          </w:tcPr>
          <w:p>
            <w:pPr>
              <w:jc w:val="center"/>
              <w:rPr>
                <w:rFonts w:eastAsia="仿宋" w:cs="Times New Roman"/>
                <w:sz w:val="22"/>
                <w:szCs w:val="22"/>
              </w:rPr>
            </w:pPr>
            <w:r>
              <w:rPr>
                <w:rFonts w:hint="eastAsia" w:eastAsia="仿宋" w:cs="Times New Roman"/>
                <w:sz w:val="22"/>
                <w:szCs w:val="22"/>
              </w:rPr>
              <w:t>1</w:t>
            </w:r>
            <w:r>
              <w:rPr>
                <w:rFonts w:eastAsia="仿宋" w:cs="Times New Roman"/>
                <w:sz w:val="22"/>
                <w:szCs w:val="22"/>
              </w:rPr>
              <w:t>5:30-17:00</w:t>
            </w:r>
          </w:p>
        </w:tc>
        <w:tc>
          <w:tcPr>
            <w:tcW w:w="5210" w:type="dxa"/>
            <w:noWrap w:val="0"/>
            <w:vAlign w:val="center"/>
          </w:tcPr>
          <w:p>
            <w:pPr>
              <w:jc w:val="center"/>
              <w:rPr>
                <w:rFonts w:eastAsia="仿宋" w:cs="Times New Roman"/>
                <w:b/>
                <w:sz w:val="22"/>
                <w:szCs w:val="22"/>
              </w:rPr>
            </w:pPr>
            <w:r>
              <w:rPr>
                <w:rFonts w:hint="eastAsia" w:eastAsia="仿宋" w:cs="Times New Roman"/>
                <w:b/>
                <w:sz w:val="22"/>
                <w:szCs w:val="22"/>
              </w:rPr>
              <w:t>国内外管理会计发展报告(下)</w:t>
            </w:r>
          </w:p>
          <w:p>
            <w:pPr>
              <w:jc w:val="center"/>
              <w:rPr>
                <w:rFonts w:eastAsia="仿宋" w:cs="Times New Roman"/>
                <w:sz w:val="22"/>
                <w:szCs w:val="22"/>
              </w:rPr>
            </w:pPr>
            <w:r>
              <w:rPr>
                <w:rFonts w:hint="eastAsia" w:eastAsia="仿宋" w:cs="Times New Roman"/>
                <w:sz w:val="22"/>
                <w:szCs w:val="22"/>
              </w:rPr>
              <w:t>北京国家会计学院管理会计研究所所长 贺颖奇</w:t>
            </w:r>
          </w:p>
          <w:p>
            <w:pPr>
              <w:jc w:val="center"/>
              <w:rPr>
                <w:rFonts w:hint="eastAsia" w:eastAsia="仿宋" w:cs="Times New Roman"/>
                <w:sz w:val="22"/>
                <w:szCs w:val="22"/>
              </w:rPr>
            </w:pPr>
            <w:r>
              <w:rPr>
                <w:rFonts w:hint="eastAsia" w:eastAsia="仿宋" w:cs="Times New Roman"/>
                <w:sz w:val="22"/>
                <w:szCs w:val="22"/>
              </w:rPr>
              <w:t>首都经济贸易大学校长助理 原会计学院院长 崔也光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6" w:hRule="atLeast"/>
        </w:trPr>
        <w:tc>
          <w:tcPr>
            <w:tcW w:w="1488" w:type="dxa"/>
            <w:vMerge w:val="restart"/>
            <w:noWrap w:val="0"/>
            <w:vAlign w:val="center"/>
          </w:tcPr>
          <w:p>
            <w:pPr>
              <w:jc w:val="center"/>
              <w:rPr>
                <w:rFonts w:eastAsia="仿宋" w:cs="Times New Roman"/>
                <w:sz w:val="22"/>
                <w:szCs w:val="22"/>
              </w:rPr>
            </w:pPr>
            <w:r>
              <w:rPr>
                <w:rFonts w:hint="eastAsia" w:eastAsia="仿宋" w:cs="Times New Roman"/>
                <w:sz w:val="22"/>
                <w:szCs w:val="22"/>
              </w:rPr>
              <w:t>5月24日</w:t>
            </w:r>
          </w:p>
        </w:tc>
        <w:tc>
          <w:tcPr>
            <w:tcW w:w="1502" w:type="dxa"/>
            <w:noWrap w:val="0"/>
            <w:vAlign w:val="center"/>
          </w:tcPr>
          <w:p>
            <w:pPr>
              <w:jc w:val="center"/>
              <w:rPr>
                <w:rFonts w:eastAsia="仿宋" w:cs="Times New Roman"/>
                <w:sz w:val="22"/>
                <w:szCs w:val="22"/>
              </w:rPr>
            </w:pPr>
            <w:r>
              <w:rPr>
                <w:rFonts w:eastAsia="仿宋" w:cs="Times New Roman"/>
                <w:sz w:val="22"/>
                <w:szCs w:val="22"/>
              </w:rPr>
              <w:t>9:00-10:00</w:t>
            </w:r>
          </w:p>
        </w:tc>
        <w:tc>
          <w:tcPr>
            <w:tcW w:w="5210" w:type="dxa"/>
            <w:noWrap w:val="0"/>
            <w:vAlign w:val="center"/>
          </w:tcPr>
          <w:p>
            <w:pPr>
              <w:jc w:val="center"/>
              <w:rPr>
                <w:rFonts w:eastAsia="仿宋" w:cs="Times New Roman"/>
                <w:b/>
                <w:sz w:val="22"/>
                <w:szCs w:val="22"/>
              </w:rPr>
            </w:pPr>
            <w:r>
              <w:rPr>
                <w:rFonts w:hint="eastAsia" w:eastAsia="仿宋" w:cs="Times New Roman"/>
                <w:b/>
                <w:sz w:val="22"/>
                <w:szCs w:val="22"/>
              </w:rPr>
              <w:t>管理会计实验实训学习(</w:t>
            </w:r>
            <w:r>
              <w:rPr>
                <w:rFonts w:eastAsia="仿宋" w:cs="Times New Roman"/>
                <w:b/>
                <w:sz w:val="22"/>
                <w:szCs w:val="22"/>
              </w:rPr>
              <w:t>IMAL/TP</w:t>
            </w:r>
            <w:r>
              <w:rPr>
                <w:rFonts w:hint="eastAsia" w:eastAsia="仿宋" w:cs="Times New Roman"/>
                <w:b/>
                <w:sz w:val="22"/>
                <w:szCs w:val="22"/>
              </w:rPr>
              <w:t>)</w:t>
            </w:r>
          </w:p>
          <w:p>
            <w:pPr>
              <w:jc w:val="center"/>
              <w:rPr>
                <w:rFonts w:eastAsia="仿宋" w:cs="Times New Roman"/>
                <w:sz w:val="22"/>
                <w:szCs w:val="22"/>
              </w:rPr>
            </w:pPr>
            <w:r>
              <w:rPr>
                <w:rFonts w:hint="eastAsia" w:eastAsia="仿宋" w:cs="Times New Roman"/>
                <w:sz w:val="22"/>
                <w:szCs w:val="22"/>
              </w:rPr>
              <w:t>燕园财税研究院院长 张珊珊</w:t>
            </w:r>
          </w:p>
          <w:p>
            <w:pPr>
              <w:jc w:val="center"/>
              <w:rPr>
                <w:rFonts w:hint="eastAsia" w:eastAsia="仿宋" w:cs="Times New Roman"/>
                <w:sz w:val="22"/>
                <w:szCs w:val="22"/>
              </w:rPr>
            </w:pPr>
            <w:r>
              <w:rPr>
                <w:rFonts w:hint="eastAsia" w:eastAsia="仿宋" w:cs="Times New Roman"/>
                <w:sz w:val="22"/>
                <w:szCs w:val="22"/>
              </w:rPr>
              <w:t>燕园财税研究院研究员 孙颖、马冬鸣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6" w:hRule="atLeast"/>
        </w:trPr>
        <w:tc>
          <w:tcPr>
            <w:tcW w:w="1488" w:type="dxa"/>
            <w:vMerge w:val="continue"/>
            <w:noWrap w:val="0"/>
            <w:vAlign w:val="center"/>
          </w:tcPr>
          <w:p>
            <w:pPr>
              <w:rPr>
                <w:rFonts w:eastAsia="仿宋" w:cs="Times New Roman"/>
                <w:sz w:val="22"/>
                <w:szCs w:val="22"/>
              </w:rPr>
            </w:pPr>
          </w:p>
        </w:tc>
        <w:tc>
          <w:tcPr>
            <w:tcW w:w="1502" w:type="dxa"/>
            <w:noWrap w:val="0"/>
            <w:vAlign w:val="center"/>
          </w:tcPr>
          <w:p>
            <w:pPr>
              <w:jc w:val="center"/>
              <w:rPr>
                <w:rFonts w:hint="eastAsia" w:eastAsia="仿宋" w:cs="Times New Roman"/>
                <w:sz w:val="22"/>
                <w:szCs w:val="22"/>
              </w:rPr>
            </w:pPr>
            <w:r>
              <w:rPr>
                <w:rFonts w:hint="eastAsia" w:eastAsia="仿宋" w:cs="Times New Roman"/>
                <w:sz w:val="22"/>
                <w:szCs w:val="22"/>
              </w:rPr>
              <w:t>1</w:t>
            </w:r>
            <w:r>
              <w:rPr>
                <w:rFonts w:eastAsia="仿宋" w:cs="Times New Roman"/>
                <w:sz w:val="22"/>
                <w:szCs w:val="22"/>
              </w:rPr>
              <w:t>0</w:t>
            </w:r>
            <w:r>
              <w:rPr>
                <w:rFonts w:hint="eastAsia" w:eastAsia="仿宋" w:cs="Times New Roman"/>
                <w:sz w:val="22"/>
                <w:szCs w:val="22"/>
              </w:rPr>
              <w:t>:</w:t>
            </w:r>
            <w:r>
              <w:rPr>
                <w:rFonts w:eastAsia="仿宋" w:cs="Times New Roman"/>
                <w:sz w:val="22"/>
                <w:szCs w:val="22"/>
              </w:rPr>
              <w:t>20-11</w:t>
            </w:r>
            <w:r>
              <w:rPr>
                <w:rFonts w:hint="eastAsia" w:eastAsia="仿宋" w:cs="Times New Roman"/>
                <w:sz w:val="22"/>
                <w:szCs w:val="22"/>
              </w:rPr>
              <w:t>:</w:t>
            </w:r>
            <w:r>
              <w:rPr>
                <w:rFonts w:eastAsia="仿宋" w:cs="Times New Roman"/>
                <w:sz w:val="22"/>
                <w:szCs w:val="22"/>
              </w:rPr>
              <w:t>40</w:t>
            </w:r>
          </w:p>
        </w:tc>
        <w:tc>
          <w:tcPr>
            <w:tcW w:w="5210" w:type="dxa"/>
            <w:noWrap w:val="0"/>
            <w:vAlign w:val="center"/>
          </w:tcPr>
          <w:p>
            <w:pPr>
              <w:jc w:val="center"/>
              <w:rPr>
                <w:rFonts w:eastAsia="仿宋" w:cs="Times New Roman"/>
                <w:b/>
                <w:sz w:val="22"/>
                <w:szCs w:val="22"/>
              </w:rPr>
            </w:pPr>
            <w:r>
              <w:rPr>
                <w:rFonts w:hint="eastAsia" w:eastAsia="仿宋" w:cs="Times New Roman"/>
                <w:b/>
                <w:sz w:val="22"/>
                <w:szCs w:val="22"/>
              </w:rPr>
              <w:t>主题研讨</w:t>
            </w:r>
          </w:p>
          <w:p>
            <w:pPr>
              <w:jc w:val="center"/>
              <w:rPr>
                <w:rFonts w:eastAsia="仿宋" w:cs="Times New Roman"/>
                <w:sz w:val="22"/>
                <w:szCs w:val="22"/>
              </w:rPr>
            </w:pPr>
            <w:r>
              <w:rPr>
                <w:rFonts w:hint="eastAsia" w:eastAsia="仿宋" w:cs="Times New Roman"/>
                <w:sz w:val="22"/>
                <w:szCs w:val="22"/>
              </w:rPr>
              <w:t>北方工业大学经济管理学院院长 赵继新</w:t>
            </w:r>
          </w:p>
          <w:p>
            <w:pPr>
              <w:jc w:val="center"/>
              <w:rPr>
                <w:rFonts w:hint="eastAsia" w:eastAsia="仿宋" w:cs="Times New Roman"/>
                <w:sz w:val="22"/>
                <w:szCs w:val="22"/>
              </w:rPr>
            </w:pPr>
            <w:r>
              <w:rPr>
                <w:rFonts w:hint="eastAsia" w:eastAsia="仿宋" w:cs="Times New Roman"/>
                <w:sz w:val="22"/>
                <w:szCs w:val="22"/>
              </w:rPr>
              <w:t>河北交通职业技术学院经管系主任 杨印山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1488" w:type="dxa"/>
            <w:vMerge w:val="continue"/>
            <w:noWrap w:val="0"/>
            <w:vAlign w:val="center"/>
          </w:tcPr>
          <w:p>
            <w:pPr>
              <w:rPr>
                <w:rFonts w:eastAsia="仿宋" w:cs="Times New Roman"/>
                <w:sz w:val="22"/>
                <w:szCs w:val="22"/>
              </w:rPr>
            </w:pPr>
          </w:p>
        </w:tc>
        <w:tc>
          <w:tcPr>
            <w:tcW w:w="1502" w:type="dxa"/>
            <w:noWrap w:val="0"/>
            <w:vAlign w:val="center"/>
          </w:tcPr>
          <w:p>
            <w:pPr>
              <w:jc w:val="center"/>
              <w:rPr>
                <w:rFonts w:eastAsia="仿宋" w:cs="Times New Roman"/>
                <w:sz w:val="22"/>
                <w:szCs w:val="22"/>
              </w:rPr>
            </w:pPr>
            <w:r>
              <w:rPr>
                <w:rFonts w:hint="eastAsia" w:eastAsia="仿宋" w:cs="Times New Roman"/>
                <w:sz w:val="22"/>
                <w:szCs w:val="22"/>
              </w:rPr>
              <w:t>1</w:t>
            </w:r>
            <w:r>
              <w:rPr>
                <w:rFonts w:eastAsia="仿宋" w:cs="Times New Roman"/>
                <w:sz w:val="22"/>
                <w:szCs w:val="22"/>
              </w:rPr>
              <w:t>1:40-12:00</w:t>
            </w:r>
          </w:p>
        </w:tc>
        <w:tc>
          <w:tcPr>
            <w:tcW w:w="5210" w:type="dxa"/>
            <w:noWrap w:val="0"/>
            <w:vAlign w:val="center"/>
          </w:tcPr>
          <w:p>
            <w:pPr>
              <w:jc w:val="center"/>
              <w:rPr>
                <w:rFonts w:eastAsia="仿宋" w:cs="Times New Roman"/>
                <w:sz w:val="22"/>
                <w:szCs w:val="22"/>
              </w:rPr>
            </w:pPr>
            <w:r>
              <w:rPr>
                <w:rFonts w:hint="eastAsia" w:eastAsia="仿宋" w:cs="Times New Roman"/>
                <w:sz w:val="22"/>
                <w:szCs w:val="22"/>
              </w:rPr>
              <w:t>结业仪式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488" w:type="dxa"/>
            <w:vMerge w:val="continue"/>
            <w:noWrap w:val="0"/>
            <w:vAlign w:val="center"/>
          </w:tcPr>
          <w:p>
            <w:pPr>
              <w:rPr>
                <w:rFonts w:eastAsia="仿宋" w:cs="Times New Roman"/>
                <w:sz w:val="22"/>
                <w:szCs w:val="22"/>
              </w:rPr>
            </w:pPr>
          </w:p>
        </w:tc>
        <w:tc>
          <w:tcPr>
            <w:tcW w:w="1502" w:type="dxa"/>
            <w:noWrap w:val="0"/>
            <w:vAlign w:val="center"/>
          </w:tcPr>
          <w:p>
            <w:pPr>
              <w:ind w:firstLine="220" w:firstLineChars="100"/>
              <w:jc w:val="center"/>
              <w:rPr>
                <w:rFonts w:eastAsia="仿宋" w:cs="Times New Roman"/>
                <w:sz w:val="22"/>
                <w:szCs w:val="22"/>
              </w:rPr>
            </w:pPr>
            <w:r>
              <w:rPr>
                <w:rFonts w:eastAsia="仿宋" w:cs="Times New Roman"/>
                <w:sz w:val="22"/>
                <w:szCs w:val="22"/>
              </w:rPr>
              <w:t>12:00</w:t>
            </w:r>
          </w:p>
        </w:tc>
        <w:tc>
          <w:tcPr>
            <w:tcW w:w="5210" w:type="dxa"/>
            <w:noWrap w:val="0"/>
            <w:vAlign w:val="center"/>
          </w:tcPr>
          <w:p>
            <w:pPr>
              <w:jc w:val="center"/>
              <w:rPr>
                <w:rFonts w:eastAsia="仿宋" w:cs="Times New Roman"/>
                <w:sz w:val="22"/>
                <w:szCs w:val="22"/>
              </w:rPr>
            </w:pPr>
            <w:r>
              <w:rPr>
                <w:rFonts w:hint="eastAsia" w:eastAsia="仿宋" w:cs="Times New Roman"/>
                <w:sz w:val="22"/>
                <w:szCs w:val="22"/>
              </w:rPr>
              <w:t>返程</w:t>
            </w:r>
          </w:p>
        </w:tc>
      </w:tr>
    </w:tbl>
    <w:p>
      <w:pPr>
        <w:spacing w:after="312" w:afterLines="100"/>
        <w:rPr>
          <w:rFonts w:hint="eastAsia" w:eastAsia="方正小标宋简体" w:cs="Times New Roman"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866103"/>
    <w:rsid w:val="5F86610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cs="Times New Roman"/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2019-04-24T03:11:00Z</dcterms:created>
  <dc:creator>704</dc:creator>
  <cp:lastModifiedBy>704</cp:lastModifiedBy>
  <dcterms:modified xsi:type="dcterms:W3CDTF">2019-04-24T03:13:42Z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