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jc w:val="center"/>
        <w:outlineLvl w:val="0"/>
        <w:rPr>
          <w:rFonts w:hint="eastAsia" w:ascii="方正小标宋简体" w:hAnsi="方正大标宋简体" w:eastAsia="方正小标宋简体" w:cstheme="minorBidi"/>
          <w:kern w:val="0"/>
          <w:sz w:val="44"/>
          <w:szCs w:val="44"/>
          <w:lang w:val="en-US" w:eastAsia="zh-CN" w:bidi="ar-SA"/>
        </w:rPr>
      </w:pPr>
      <w:r>
        <w:rPr>
          <w:rFonts w:hint="eastAsia" w:ascii="方正小标宋简体" w:hAnsi="方正大标宋简体" w:eastAsia="方正小标宋简体" w:cstheme="minorBidi"/>
          <w:kern w:val="0"/>
          <w:sz w:val="44"/>
          <w:szCs w:val="44"/>
          <w:lang w:val="en-US" w:eastAsia="zh-CN" w:bidi="ar-SA"/>
        </w:rPr>
        <w:t>教育部学校规划建设发展中心</w:t>
      </w:r>
    </w:p>
    <w:p>
      <w:pPr>
        <w:spacing w:line="560" w:lineRule="exact"/>
        <w:jc w:val="center"/>
        <w:outlineLvl w:val="0"/>
        <w:rPr>
          <w:rFonts w:hint="eastAsia" w:ascii="方正小标宋简体" w:hAnsi="方正大标宋简体" w:eastAsia="方正小标宋简体" w:cstheme="minorBidi"/>
          <w:kern w:val="0"/>
          <w:sz w:val="44"/>
          <w:szCs w:val="44"/>
          <w:lang w:val="en-US" w:eastAsia="zh-CN" w:bidi="ar-SA"/>
        </w:rPr>
      </w:pPr>
      <w:r>
        <w:rPr>
          <w:rFonts w:hint="eastAsia" w:ascii="方正小标宋简体" w:hAnsi="方正大标宋简体" w:eastAsia="方正小标宋简体" w:cstheme="minorBidi"/>
          <w:kern w:val="0"/>
          <w:sz w:val="44"/>
          <w:szCs w:val="44"/>
          <w:lang w:val="en-US" w:eastAsia="zh-CN" w:bidi="ar-SA"/>
        </w:rPr>
        <w:t>“教育数字化产学融合”课题申报指南</w:t>
      </w:r>
    </w:p>
    <w:p>
      <w:pPr>
        <w:spacing w:line="580" w:lineRule="exact"/>
        <w:ind w:firstLine="640" w:firstLineChars="200"/>
        <w:jc w:val="both"/>
        <w:rPr>
          <w:rFonts w:hint="eastAsia" w:ascii="Times New Roman" w:hAnsi="Times New Roman" w:eastAsia="仿宋_GB2312" w:cs="Calibri"/>
          <w:kern w:val="0"/>
          <w:sz w:val="32"/>
          <w:szCs w:val="32"/>
          <w:lang w:eastAsia="zh-Hans"/>
        </w:rPr>
      </w:pPr>
    </w:p>
    <w:p>
      <w:pPr>
        <w:spacing w:line="580" w:lineRule="exact"/>
        <w:ind w:firstLine="640" w:firstLineChars="200"/>
        <w:jc w:val="both"/>
        <w:rPr>
          <w:rFonts w:hint="eastAsia"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eastAsia="zh-Hans"/>
        </w:rPr>
        <w:t>为贯彻落实“十四五”时期加快教育数字化转型的重要战略以及国务院《“十四五”数字经济发展规划》、中央网络安全和信息化委员会《“十四五”国家信息化规划》、教育部《教育信息化2.0行动计划》和《关于推进教育新型基础设施建设构建高质量教育支撑体系的指导意见》等文件精神，实施教育数字化战略行动，深化产学融合。教育部学校规划建设发展中心设立“教育数字化产学融合”专项课题，以教育数字化技术研究与应用驱动教育教学改革和学校形态变革，积极探索和构建校企合作育人新机制。</w:t>
      </w:r>
    </w:p>
    <w:p/>
    <w:p>
      <w:pPr>
        <w:spacing w:line="580" w:lineRule="exact"/>
        <w:ind w:left="640"/>
        <w:jc w:val="both"/>
        <w:rPr>
          <w:rFonts w:hint="eastAsia" w:ascii="黑体" w:hAnsi="黑体" w:eastAsia="黑体" w:cs="Calibri"/>
          <w:kern w:val="0"/>
          <w:sz w:val="32"/>
          <w:szCs w:val="32"/>
          <w:lang w:val="en-US" w:eastAsia="zh-Hans"/>
        </w:rPr>
      </w:pPr>
      <w:r>
        <w:rPr>
          <w:rFonts w:hint="eastAsia" w:ascii="黑体" w:hAnsi="黑体" w:eastAsia="黑体" w:cs="Calibri"/>
          <w:kern w:val="0"/>
          <w:sz w:val="32"/>
          <w:szCs w:val="32"/>
          <w:lang w:val="en-US" w:eastAsia="zh-Hans"/>
        </w:rPr>
        <w:t>一、课题申报内容</w:t>
      </w:r>
    </w:p>
    <w:p>
      <w:pPr>
        <w:spacing w:line="580" w:lineRule="exact"/>
        <w:ind w:firstLine="643" w:firstLineChars="200"/>
        <w:jc w:val="both"/>
        <w:rPr>
          <w:rFonts w:hint="eastAsia" w:ascii="Times New Roman" w:hAnsi="Times New Roman" w:eastAsia="仿宋_GB2312" w:cs="Calibri"/>
          <w:b/>
          <w:bCs/>
          <w:kern w:val="0"/>
          <w:sz w:val="32"/>
          <w:szCs w:val="32"/>
          <w:lang w:eastAsia="zh-Hans"/>
        </w:rPr>
      </w:pPr>
      <w:r>
        <w:rPr>
          <w:rFonts w:hint="default" w:ascii="Times New Roman" w:hAnsi="Times New Roman" w:eastAsia="仿宋_GB2312" w:cs="Calibri"/>
          <w:b/>
          <w:bCs/>
          <w:kern w:val="0"/>
          <w:sz w:val="32"/>
          <w:szCs w:val="32"/>
          <w:lang w:eastAsia="zh-Hans"/>
        </w:rPr>
        <w:t>1</w:t>
      </w:r>
      <w:r>
        <w:rPr>
          <w:rFonts w:hint="eastAsia" w:ascii="Times New Roman" w:hAnsi="Times New Roman" w:eastAsia="仿宋_GB2312" w:cs="Calibri"/>
          <w:b/>
          <w:bCs/>
          <w:kern w:val="0"/>
          <w:sz w:val="32"/>
          <w:szCs w:val="32"/>
          <w:lang w:val="en-US" w:eastAsia="zh-Hans"/>
        </w:rPr>
        <w:t>.</w:t>
      </w:r>
      <w:r>
        <w:rPr>
          <w:rFonts w:hint="eastAsia" w:ascii="Times New Roman" w:hAnsi="Times New Roman" w:eastAsia="仿宋_GB2312" w:cs="Calibri"/>
          <w:b/>
          <w:bCs/>
          <w:kern w:val="0"/>
          <w:sz w:val="32"/>
          <w:szCs w:val="32"/>
          <w:lang w:eastAsia="zh-Hans"/>
        </w:rPr>
        <w:t>学科教育信</w:t>
      </w:r>
      <w:bookmarkStart w:id="0" w:name="_GoBack"/>
      <w:bookmarkEnd w:id="0"/>
      <w:r>
        <w:rPr>
          <w:rFonts w:hint="eastAsia" w:ascii="Times New Roman" w:hAnsi="Times New Roman" w:eastAsia="仿宋_GB2312" w:cs="Calibri"/>
          <w:b/>
          <w:bCs/>
          <w:kern w:val="0"/>
          <w:sz w:val="32"/>
          <w:szCs w:val="32"/>
          <w:lang w:eastAsia="zh-Hans"/>
        </w:rPr>
        <w:t>息化考试共享平台的标准研究及应用</w:t>
      </w:r>
    </w:p>
    <w:p>
      <w:pPr>
        <w:spacing w:line="580" w:lineRule="exact"/>
        <w:ind w:firstLine="640" w:firstLineChars="200"/>
        <w:jc w:val="both"/>
        <w:rPr>
          <w:rFonts w:hint="eastAsia"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val="en-US" w:eastAsia="zh-Hans"/>
        </w:rPr>
        <w:t>研究内容</w:t>
      </w:r>
      <w:r>
        <w:rPr>
          <w:rFonts w:hint="eastAsia"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eastAsia="zh-Hans"/>
        </w:rPr>
        <w:t>面向具有信息化考试需求的高校，设立</w:t>
      </w:r>
      <w:r>
        <w:rPr>
          <w:rFonts w:hint="eastAsia" w:ascii="Times New Roman" w:hAnsi="Times New Roman" w:eastAsia="仿宋_GB2312" w:cs="Calibri"/>
          <w:kern w:val="0"/>
          <w:sz w:val="32"/>
          <w:szCs w:val="32"/>
          <w:lang w:val="en-US" w:eastAsia="zh-Hans"/>
        </w:rPr>
        <w:t>相应</w:t>
      </w:r>
      <w:r>
        <w:rPr>
          <w:rFonts w:hint="eastAsia" w:ascii="Times New Roman" w:hAnsi="Times New Roman" w:eastAsia="仿宋_GB2312" w:cs="Calibri"/>
          <w:kern w:val="0"/>
          <w:sz w:val="32"/>
          <w:szCs w:val="32"/>
          <w:lang w:eastAsia="zh-Hans"/>
        </w:rPr>
        <w:t>课题，支持以大数据、云计算、区块链等创新技术手段推进信息化考试平台共建、资源共享，探索低成本、高</w:t>
      </w:r>
      <w:r>
        <w:rPr>
          <w:rFonts w:hint="default" w:ascii="Times New Roman" w:hAnsi="Times New Roman" w:eastAsia="仿宋_GB2312" w:cs="Calibri"/>
          <w:kern w:val="0"/>
          <w:sz w:val="32"/>
          <w:szCs w:val="32"/>
          <w:lang w:eastAsia="zh-Hans"/>
        </w:rPr>
        <w:t>效率的考试</w:t>
      </w:r>
      <w:r>
        <w:rPr>
          <w:rFonts w:hint="eastAsia" w:ascii="Times New Roman" w:hAnsi="Times New Roman" w:eastAsia="仿宋_GB2312" w:cs="Calibri"/>
          <w:kern w:val="0"/>
          <w:sz w:val="32"/>
          <w:szCs w:val="32"/>
          <w:lang w:eastAsia="zh-Hans"/>
        </w:rPr>
        <w:t>新方法，不断提高考试的权威性和公正性，促进各高校教学质量的提高。由企业提供学科教育信息化考试共享平台，开展在线考试应用实践与评价，校企联合制定信息化考试平台应用实施方案，提升考试质量，推进教学考试与信息技术的深度融合。</w:t>
      </w:r>
    </w:p>
    <w:p>
      <w:pPr>
        <w:spacing w:line="580" w:lineRule="exact"/>
        <w:ind w:firstLine="640" w:firstLineChars="200"/>
        <w:jc w:val="both"/>
        <w:rPr>
          <w:rFonts w:hint="eastAsia" w:ascii="Times New Roman" w:hAnsi="Times New Roman" w:eastAsia="仿宋_GB2312" w:cs="Calibri"/>
          <w:kern w:val="0"/>
          <w:sz w:val="32"/>
          <w:szCs w:val="32"/>
          <w:lang w:eastAsia="zh-Hans"/>
        </w:rPr>
      </w:pPr>
      <w:r>
        <w:rPr>
          <w:rFonts w:hint="eastAsia" w:ascii="Times New Roman" w:hAnsi="Times New Roman" w:eastAsia="仿宋_GB2312" w:cs="Calibri"/>
          <w:kern w:val="0"/>
          <w:sz w:val="32"/>
          <w:szCs w:val="32"/>
          <w:lang w:val="en-US" w:eastAsia="zh-Hans"/>
        </w:rPr>
        <w:t>申报对象</w:t>
      </w:r>
      <w:r>
        <w:rPr>
          <w:rFonts w:hint="eastAsia"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高等院校</w:t>
      </w:r>
      <w:r>
        <w:rPr>
          <w:rFonts w:hint="eastAsia"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职业院校</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成果产出要求：用于学科教育信息化考试的平台应用技术实施方案、工作指南</w:t>
      </w:r>
      <w:r>
        <w:rPr>
          <w:rFonts w:hint="eastAsia"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典型案例等</w:t>
      </w:r>
      <w:r>
        <w:rPr>
          <w:rFonts w:hint="eastAsia" w:ascii="Times New Roman" w:hAnsi="Times New Roman" w:eastAsia="仿宋_GB2312" w:cs="Calibri"/>
          <w:kern w:val="0"/>
          <w:sz w:val="32"/>
          <w:szCs w:val="32"/>
          <w:lang w:eastAsia="zh-Hans"/>
        </w:rPr>
        <w:t>。</w:t>
      </w:r>
    </w:p>
    <w:p>
      <w:pPr>
        <w:spacing w:line="580" w:lineRule="exact"/>
        <w:ind w:firstLine="643" w:firstLineChars="200"/>
        <w:jc w:val="both"/>
        <w:rPr>
          <w:rFonts w:hint="eastAsia" w:ascii="Times New Roman" w:hAnsi="Times New Roman" w:eastAsia="仿宋_GB2312" w:cs="Calibri"/>
          <w:b/>
          <w:bCs/>
          <w:kern w:val="0"/>
          <w:sz w:val="32"/>
          <w:szCs w:val="32"/>
          <w:lang w:val="en-US" w:eastAsia="zh-Hans"/>
        </w:rPr>
      </w:pPr>
      <w:r>
        <w:rPr>
          <w:rFonts w:hint="default" w:ascii="Times New Roman" w:hAnsi="Times New Roman" w:eastAsia="仿宋_GB2312" w:cs="Calibri"/>
          <w:b/>
          <w:bCs/>
          <w:kern w:val="0"/>
          <w:sz w:val="32"/>
          <w:szCs w:val="32"/>
          <w:lang w:eastAsia="zh-Hans"/>
        </w:rPr>
        <w:t>2</w:t>
      </w:r>
      <w:r>
        <w:rPr>
          <w:rFonts w:hint="eastAsia" w:ascii="Times New Roman" w:hAnsi="Times New Roman" w:eastAsia="仿宋_GB2312" w:cs="Calibri"/>
          <w:b/>
          <w:bCs/>
          <w:kern w:val="0"/>
          <w:sz w:val="32"/>
          <w:szCs w:val="32"/>
          <w:lang w:val="en-US" w:eastAsia="zh-Hans"/>
        </w:rPr>
        <w:t>.高校继续教育基于大数据的学习过程与教学评价体系研究</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研究内容：面向高校教学平台体系建设及改革设立相应课题。由企业提供平台及技术支持，申报单位从核心素养体系、学业质量标准、课程内容标准、教育评价体系等维度，提供教育管理方面的技术服务工作。通过该课题，推进教学评价体系改革创新，对学生综合素质评价系统具有创新性指导作用。</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申报对象：高等院校</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成果产出要求：用于教学平台体系建设的实施模式、典型案例、系统解决方案等。</w:t>
      </w:r>
    </w:p>
    <w:p>
      <w:pPr>
        <w:spacing w:line="580" w:lineRule="exact"/>
        <w:ind w:firstLine="643" w:firstLineChars="200"/>
        <w:jc w:val="both"/>
        <w:rPr>
          <w:rFonts w:hint="eastAsia" w:ascii="Times New Roman" w:hAnsi="Times New Roman" w:eastAsia="仿宋_GB2312" w:cs="Calibri"/>
          <w:b/>
          <w:bCs/>
          <w:kern w:val="0"/>
          <w:sz w:val="32"/>
          <w:szCs w:val="32"/>
          <w:lang w:val="en-US" w:eastAsia="zh-Hans"/>
        </w:rPr>
      </w:pPr>
      <w:r>
        <w:rPr>
          <w:rFonts w:hint="default" w:ascii="Times New Roman" w:hAnsi="Times New Roman" w:eastAsia="仿宋_GB2312" w:cs="Calibri"/>
          <w:b/>
          <w:bCs/>
          <w:kern w:val="0"/>
          <w:sz w:val="32"/>
          <w:szCs w:val="32"/>
          <w:lang w:eastAsia="zh-Hans"/>
        </w:rPr>
        <w:t>3</w:t>
      </w:r>
      <w:r>
        <w:rPr>
          <w:rFonts w:hint="eastAsia" w:ascii="Times New Roman" w:hAnsi="Times New Roman" w:eastAsia="仿宋_GB2312" w:cs="Calibri"/>
          <w:b/>
          <w:bCs/>
          <w:kern w:val="0"/>
          <w:sz w:val="32"/>
          <w:szCs w:val="32"/>
          <w:lang w:val="en-US" w:eastAsia="zh-Hans"/>
        </w:rPr>
        <w:t>.高等继续教育人才培训体系的建设思路和应用</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研究内容：面向具有非学历培训需求的院校，完善人才培训体系建设思路与应用，设立相应课题。申报单位根据非学历继续教育信息化特点，通过信息化手段，形成人才培训体系建设思路，实现培训管理流程规范化、管理与办学分离化、管理工作高效化、培训过程可监控的目标，进而满足各高校非学历转型过程中各阶段的信息化建设要求。通过该课题，实现高技能人才培训体系搭建，激发人才发展活力。</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申报对象：高等院校、职业院校</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成果产出要求：用于人才培训体系建设的实施要求方案、典型案例、系统解决方案等。</w:t>
      </w:r>
    </w:p>
    <w:p>
      <w:pPr>
        <w:spacing w:line="580" w:lineRule="exact"/>
        <w:ind w:firstLine="643" w:firstLineChars="200"/>
        <w:jc w:val="both"/>
        <w:rPr>
          <w:rFonts w:hint="eastAsia" w:ascii="Times New Roman" w:hAnsi="Times New Roman" w:eastAsia="仿宋_GB2312" w:cs="Calibri"/>
          <w:b/>
          <w:bCs/>
          <w:kern w:val="0"/>
          <w:sz w:val="32"/>
          <w:szCs w:val="32"/>
          <w:lang w:val="en-US" w:eastAsia="zh-Hans"/>
        </w:rPr>
      </w:pPr>
      <w:r>
        <w:rPr>
          <w:rFonts w:hint="default" w:ascii="Times New Roman" w:hAnsi="Times New Roman" w:eastAsia="仿宋_GB2312" w:cs="Calibri"/>
          <w:b/>
          <w:bCs/>
          <w:kern w:val="0"/>
          <w:sz w:val="32"/>
          <w:szCs w:val="32"/>
          <w:lang w:eastAsia="zh-Hans"/>
        </w:rPr>
        <w:t>4</w:t>
      </w:r>
      <w:r>
        <w:rPr>
          <w:rFonts w:hint="eastAsia" w:ascii="Times New Roman" w:hAnsi="Times New Roman" w:eastAsia="仿宋_GB2312" w:cs="Calibri"/>
          <w:b/>
          <w:bCs/>
          <w:kern w:val="0"/>
          <w:sz w:val="32"/>
          <w:szCs w:val="32"/>
          <w:lang w:val="en-US" w:eastAsia="zh-Hans"/>
        </w:rPr>
        <w:t>.基于互联网的职业技能培训信息化服务平台体系设计与应用研究</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研究内容：面向职业院校信息化服务平台建设应用，设立相应课题。支持平台建设体系改革创新，实现对职业技能培训教、学、监、管、考全流程覆盖。企业提供职业技能培训平台，申报单位提供教学服务、学生自主学习、在线师资培养、就业服务、招生服务、校企合作服务和管理服务等技术服务工作。通过该课题，满足我国对高技能人才日益旺盛的需求，加速推动我国技能人才培养。</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申报对象：职业院校</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成果产出要求：用于职业技能培训信息化服务平台的实施模式、建设方案、典型案例、系统解决方案等。</w:t>
      </w:r>
    </w:p>
    <w:p>
      <w:pPr>
        <w:spacing w:line="580" w:lineRule="exact"/>
        <w:ind w:firstLine="640" w:firstLineChars="200"/>
        <w:jc w:val="both"/>
        <w:rPr>
          <w:rFonts w:hint="eastAsia" w:ascii="黑体" w:hAnsi="黑体" w:eastAsia="黑体" w:cs="Calibri"/>
          <w:kern w:val="0"/>
          <w:sz w:val="32"/>
          <w:szCs w:val="32"/>
          <w:lang w:val="en-US" w:eastAsia="zh-Hans"/>
        </w:rPr>
      </w:pPr>
      <w:r>
        <w:rPr>
          <w:rFonts w:hint="eastAsia" w:ascii="黑体" w:hAnsi="黑体" w:eastAsia="黑体" w:cs="Calibri"/>
          <w:kern w:val="0"/>
          <w:sz w:val="32"/>
          <w:szCs w:val="32"/>
          <w:lang w:val="en-US" w:eastAsia="zh-Hans"/>
        </w:rPr>
        <w:t>二、课题申报条件</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default" w:ascii="Times New Roman" w:hAnsi="Times New Roman" w:eastAsia="仿宋_GB2312" w:cs="Calibri"/>
          <w:kern w:val="0"/>
          <w:sz w:val="32"/>
          <w:szCs w:val="32"/>
          <w:lang w:val="en-US" w:eastAsia="zh-Hans"/>
        </w:rPr>
        <w:t>1</w:t>
      </w:r>
      <w:r>
        <w:rPr>
          <w:rFonts w:hint="default"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课题负责人必须为学校、学院（系部、中心）分管领导；</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default" w:ascii="Times New Roman" w:hAnsi="Times New Roman" w:eastAsia="仿宋_GB2312" w:cs="Calibri"/>
          <w:kern w:val="0"/>
          <w:sz w:val="32"/>
          <w:szCs w:val="32"/>
          <w:lang w:val="en-US" w:eastAsia="zh-Hans"/>
        </w:rPr>
        <w:t>2</w:t>
      </w:r>
      <w:r>
        <w:rPr>
          <w:rFonts w:hint="default"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优先考虑获得“高等学校继续教育示范基地</w:t>
      </w:r>
      <w:r>
        <w:rPr>
          <w:rFonts w:hint="default" w:ascii="Times New Roman" w:hAnsi="Times New Roman" w:eastAsia="仿宋_GB2312" w:cs="Calibri"/>
          <w:kern w:val="0"/>
          <w:sz w:val="32"/>
          <w:szCs w:val="32"/>
          <w:lang w:val="en-US" w:eastAsia="zh-Hans"/>
        </w:rPr>
        <w:t>”“</w:t>
      </w:r>
      <w:r>
        <w:rPr>
          <w:rFonts w:hint="eastAsia" w:ascii="Times New Roman" w:hAnsi="Times New Roman" w:eastAsia="仿宋_GB2312" w:cs="Calibri"/>
          <w:kern w:val="0"/>
          <w:sz w:val="32"/>
          <w:szCs w:val="32"/>
          <w:lang w:val="en-US" w:eastAsia="zh-Hans"/>
        </w:rPr>
        <w:t>国家级专业技术人员继续教育基地”的单位。</w:t>
      </w:r>
    </w:p>
    <w:p>
      <w:pPr>
        <w:spacing w:line="580" w:lineRule="exact"/>
        <w:ind w:firstLine="640" w:firstLineChars="200"/>
        <w:jc w:val="both"/>
        <w:rPr>
          <w:rFonts w:hint="eastAsia" w:ascii="黑体" w:hAnsi="黑体" w:eastAsia="黑体" w:cs="Calibri"/>
          <w:kern w:val="0"/>
          <w:sz w:val="32"/>
          <w:szCs w:val="32"/>
          <w:lang w:val="en-US" w:eastAsia="zh-Hans"/>
        </w:rPr>
      </w:pPr>
      <w:r>
        <w:rPr>
          <w:rFonts w:hint="eastAsia" w:ascii="黑体" w:hAnsi="黑体" w:eastAsia="黑体" w:cs="Calibri"/>
          <w:kern w:val="0"/>
          <w:sz w:val="32"/>
          <w:szCs w:val="32"/>
          <w:lang w:val="en-US" w:eastAsia="zh-Hans"/>
        </w:rPr>
        <w:t>三、课题要求</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default" w:ascii="Times New Roman" w:hAnsi="Times New Roman" w:eastAsia="仿宋_GB2312" w:cs="Calibri"/>
          <w:kern w:val="0"/>
          <w:sz w:val="32"/>
          <w:szCs w:val="32"/>
          <w:lang w:val="en-US" w:eastAsia="zh-Hans"/>
        </w:rPr>
        <w:t>1</w:t>
      </w:r>
      <w:r>
        <w:rPr>
          <w:rFonts w:hint="default"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校方需配备不少于6人的业务团队，根据企业的要求，参与平台设计、平台测试，提出平台修改或优化改进意见，接受企业员工涉及本课题方面的咨询；</w:t>
      </w:r>
    </w:p>
    <w:p>
      <w:pPr>
        <w:spacing w:line="580" w:lineRule="exact"/>
        <w:ind w:firstLine="640" w:firstLineChars="200"/>
        <w:jc w:val="both"/>
        <w:rPr>
          <w:rFonts w:hint="default" w:ascii="Times New Roman" w:hAnsi="Times New Roman" w:eastAsia="仿宋_GB2312" w:cs="Calibri"/>
          <w:kern w:val="0"/>
          <w:sz w:val="32"/>
          <w:szCs w:val="32"/>
          <w:lang w:eastAsia="zh-Hans"/>
        </w:rPr>
      </w:pPr>
      <w:r>
        <w:rPr>
          <w:rFonts w:hint="default" w:ascii="Times New Roman" w:hAnsi="Times New Roman" w:eastAsia="仿宋_GB2312" w:cs="Calibri"/>
          <w:kern w:val="0"/>
          <w:sz w:val="32"/>
          <w:szCs w:val="32"/>
          <w:lang w:val="en-US" w:eastAsia="zh-Hans"/>
        </w:rPr>
        <w:t>2</w:t>
      </w:r>
      <w:r>
        <w:rPr>
          <w:rFonts w:hint="default"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将企业提供的平台产品引入学科教学或人才培养项目的实施方案，最少开展一年的实际应用</w:t>
      </w:r>
      <w:r>
        <w:rPr>
          <w:rFonts w:hint="default" w:ascii="Times New Roman" w:hAnsi="Times New Roman" w:eastAsia="仿宋_GB2312" w:cs="Calibri"/>
          <w:kern w:val="0"/>
          <w:sz w:val="32"/>
          <w:szCs w:val="32"/>
          <w:lang w:eastAsia="zh-Hans"/>
        </w:rPr>
        <w:t>；</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default" w:ascii="Times New Roman" w:hAnsi="Times New Roman" w:eastAsia="仿宋_GB2312" w:cs="Calibri"/>
          <w:kern w:val="0"/>
          <w:sz w:val="32"/>
          <w:szCs w:val="32"/>
          <w:lang w:val="en-US" w:eastAsia="zh-Hans"/>
        </w:rPr>
        <w:t>3</w:t>
      </w:r>
      <w:r>
        <w:rPr>
          <w:rFonts w:hint="default"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学校需向企业提供软件改进的意见及课题建设周期外的后续应用规划；</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default" w:ascii="Times New Roman" w:hAnsi="Times New Roman" w:eastAsia="仿宋_GB2312" w:cs="Calibri"/>
          <w:kern w:val="0"/>
          <w:sz w:val="32"/>
          <w:szCs w:val="32"/>
          <w:lang w:val="en-US" w:eastAsia="zh-Hans"/>
        </w:rPr>
        <w:t>4</w:t>
      </w:r>
      <w:r>
        <w:rPr>
          <w:rFonts w:hint="default"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总结教学应用经验，探索教学平台体系创新发展方向并提交使用分析报告。</w:t>
      </w:r>
    </w:p>
    <w:p>
      <w:pPr>
        <w:spacing w:line="580" w:lineRule="exact"/>
        <w:ind w:firstLine="640" w:firstLineChars="200"/>
        <w:jc w:val="both"/>
        <w:rPr>
          <w:rFonts w:hint="eastAsia" w:ascii="黑体" w:hAnsi="黑体" w:eastAsia="黑体" w:cs="Calibri"/>
          <w:kern w:val="0"/>
          <w:sz w:val="32"/>
          <w:szCs w:val="32"/>
          <w:lang w:val="en-US" w:eastAsia="zh-Hans"/>
        </w:rPr>
      </w:pPr>
      <w:r>
        <w:rPr>
          <w:rFonts w:hint="eastAsia" w:ascii="黑体" w:hAnsi="黑体" w:eastAsia="黑体" w:cs="Calibri"/>
          <w:kern w:val="0"/>
          <w:sz w:val="32"/>
          <w:szCs w:val="32"/>
          <w:lang w:val="en-US" w:eastAsia="zh-Hans"/>
        </w:rPr>
        <w:t>四、课题支持办法</w:t>
      </w:r>
    </w:p>
    <w:p>
      <w:pPr>
        <w:spacing w:line="580" w:lineRule="exact"/>
        <w:ind w:firstLine="640" w:firstLineChars="200"/>
        <w:jc w:val="both"/>
        <w:rPr>
          <w:rFonts w:hint="eastAsia" w:ascii="Times New Roman" w:hAnsi="Times New Roman" w:eastAsia="仿宋_GB2312" w:cs="Calibri"/>
          <w:kern w:val="0"/>
          <w:sz w:val="32"/>
          <w:szCs w:val="32"/>
          <w:lang w:val="en-US" w:eastAsia="zh-CN"/>
        </w:rPr>
      </w:pPr>
      <w:r>
        <w:rPr>
          <w:rFonts w:hint="eastAsia" w:ascii="Times New Roman" w:hAnsi="Times New Roman" w:eastAsia="仿宋_GB2312" w:cs="Calibri"/>
          <w:kern w:val="0"/>
          <w:sz w:val="32"/>
          <w:szCs w:val="32"/>
          <w:lang w:val="en-US" w:eastAsia="zh-Hans"/>
        </w:rPr>
        <w:t>1</w:t>
      </w:r>
      <w:r>
        <w:rPr>
          <w:rFonts w:hint="default"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CN"/>
        </w:rPr>
        <w:t>建设周期</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CN"/>
        </w:rPr>
        <w:t>所有</w:t>
      </w:r>
      <w:r>
        <w:rPr>
          <w:rFonts w:hint="eastAsia" w:ascii="Times New Roman" w:hAnsi="Times New Roman" w:eastAsia="仿宋_GB2312" w:cs="Calibri"/>
          <w:kern w:val="0"/>
          <w:sz w:val="32"/>
          <w:szCs w:val="32"/>
          <w:lang w:val="en-US" w:eastAsia="zh-Hans"/>
        </w:rPr>
        <w:t>课题建设周期均从立项日期起为期一年。</w:t>
      </w:r>
    </w:p>
    <w:p>
      <w:pPr>
        <w:spacing w:line="580" w:lineRule="exact"/>
        <w:ind w:firstLine="640" w:firstLineChars="200"/>
        <w:jc w:val="both"/>
        <w:rPr>
          <w:rFonts w:hint="eastAsia" w:ascii="Times New Roman" w:hAnsi="Times New Roman" w:eastAsia="仿宋_GB2312" w:cs="Calibri"/>
          <w:kern w:val="0"/>
          <w:sz w:val="32"/>
          <w:szCs w:val="32"/>
          <w:lang w:val="en-US" w:eastAsia="zh-CN"/>
        </w:rPr>
      </w:pPr>
      <w:r>
        <w:rPr>
          <w:rFonts w:hint="eastAsia" w:ascii="Times New Roman" w:hAnsi="Times New Roman" w:eastAsia="仿宋_GB2312" w:cs="Calibri"/>
          <w:kern w:val="0"/>
          <w:sz w:val="32"/>
          <w:szCs w:val="32"/>
          <w:lang w:val="en-US" w:eastAsia="zh-Hans"/>
        </w:rPr>
        <w:t>2</w:t>
      </w:r>
      <w:r>
        <w:rPr>
          <w:rFonts w:hint="default"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经费</w:t>
      </w:r>
      <w:r>
        <w:rPr>
          <w:rFonts w:hint="eastAsia" w:ascii="Times New Roman" w:hAnsi="Times New Roman" w:eastAsia="仿宋_GB2312" w:cs="Calibri"/>
          <w:kern w:val="0"/>
          <w:sz w:val="32"/>
          <w:szCs w:val="32"/>
          <w:lang w:val="en-US" w:eastAsia="zh-CN"/>
        </w:rPr>
        <w:t>支持</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1）对于</w:t>
      </w:r>
      <w:r>
        <w:rPr>
          <w:rFonts w:hint="eastAsia" w:ascii="Times New Roman" w:hAnsi="Times New Roman" w:eastAsia="仿宋_GB2312" w:cs="Calibri"/>
          <w:kern w:val="0"/>
          <w:sz w:val="32"/>
          <w:szCs w:val="32"/>
          <w:lang w:val="en-US" w:eastAsia="zh-CN"/>
        </w:rPr>
        <w:t>立项单位，</w:t>
      </w:r>
      <w:r>
        <w:rPr>
          <w:rFonts w:hint="eastAsia" w:ascii="Times New Roman" w:hAnsi="Times New Roman" w:eastAsia="仿宋_GB2312" w:cs="Calibri"/>
          <w:kern w:val="0"/>
          <w:sz w:val="32"/>
          <w:szCs w:val="32"/>
          <w:lang w:val="en-US" w:eastAsia="zh-Hans"/>
        </w:rPr>
        <w:t>每项提供价值不少于30万元的产品和2万元经费支持。</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2）企业将为立项课题提供必要的技术支持，在课题开展的一年期内，保持双向沟通和交流，促进建设课题的顺利进行。</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3</w:t>
      </w:r>
      <w:r>
        <w:rPr>
          <w:rFonts w:hint="default"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课题支持</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北京网梯科技发展有限公司将为立项课题提供必要的技术支持，在课题开展的一年期内，保持双向沟通和交流，促进建设课题的顺利进行。</w:t>
      </w:r>
    </w:p>
    <w:p>
      <w:pPr>
        <w:spacing w:line="580" w:lineRule="exact"/>
        <w:ind w:firstLine="640" w:firstLineChars="200"/>
        <w:jc w:val="both"/>
        <w:rPr>
          <w:rFonts w:hint="eastAsia" w:ascii="黑体" w:hAnsi="黑体" w:eastAsia="黑体" w:cs="Calibri"/>
          <w:kern w:val="0"/>
          <w:sz w:val="32"/>
          <w:szCs w:val="32"/>
          <w:lang w:val="en-US" w:eastAsia="zh-Hans"/>
        </w:rPr>
      </w:pPr>
      <w:r>
        <w:rPr>
          <w:rFonts w:hint="eastAsia" w:ascii="黑体" w:hAnsi="黑体" w:eastAsia="黑体" w:cs="Calibri"/>
          <w:kern w:val="0"/>
          <w:sz w:val="32"/>
          <w:szCs w:val="32"/>
          <w:lang w:val="en-US" w:eastAsia="zh-Hans"/>
        </w:rPr>
        <w:t>五、申报联系人</w:t>
      </w:r>
    </w:p>
    <w:p>
      <w:pPr>
        <w:spacing w:line="580" w:lineRule="exact"/>
        <w:ind w:firstLine="640" w:firstLineChars="200"/>
        <w:jc w:val="left"/>
        <w:rPr>
          <w:rFonts w:hint="default" w:ascii="Times New Roman" w:hAnsi="Times New Roman" w:eastAsia="仿宋_GB2312" w:cs="Calibri"/>
          <w:kern w:val="0"/>
          <w:sz w:val="32"/>
          <w:szCs w:val="32"/>
          <w:lang w:val="en-US" w:eastAsia="zh-Hans"/>
        </w:rPr>
      </w:pPr>
      <w:r>
        <w:rPr>
          <w:rFonts w:hint="eastAsia" w:ascii="Times New Roman" w:hAnsi="Times New Roman" w:eastAsia="仿宋_GB2312" w:cs="Calibri"/>
          <w:kern w:val="0"/>
          <w:sz w:val="32"/>
          <w:szCs w:val="32"/>
          <w:lang w:val="en-US" w:eastAsia="zh-Hans"/>
        </w:rPr>
        <w:t>申报联系人：王老师</w:t>
      </w:r>
      <w:r>
        <w:rPr>
          <w:rFonts w:hint="default" w:ascii="Times New Roman" w:hAnsi="Times New Roman" w:eastAsia="仿宋_GB2312" w:cs="Calibri"/>
          <w:kern w:val="0"/>
          <w:sz w:val="32"/>
          <w:szCs w:val="32"/>
          <w:lang w:eastAsia="zh-Hans"/>
        </w:rPr>
        <w:t>，</w:t>
      </w:r>
      <w:r>
        <w:rPr>
          <w:rFonts w:hint="eastAsia" w:ascii="Times New Roman" w:hAnsi="Times New Roman" w:eastAsia="仿宋_GB2312" w:cs="Calibri"/>
          <w:kern w:val="0"/>
          <w:sz w:val="32"/>
          <w:szCs w:val="32"/>
          <w:lang w:val="en-US" w:eastAsia="zh-Hans"/>
        </w:rPr>
        <w:t>18510435750</w:t>
      </w:r>
      <w:r>
        <w:rPr>
          <w:rFonts w:hint="default" w:ascii="Times New Roman" w:hAnsi="Times New Roman" w:eastAsia="仿宋_GB2312" w:cs="Calibri"/>
          <w:kern w:val="0"/>
          <w:sz w:val="32"/>
          <w:szCs w:val="32"/>
          <w:lang w:val="en-US" w:eastAsia="zh-Hans"/>
        </w:rPr>
        <w:t xml:space="preserve"> </w:t>
      </w:r>
    </w:p>
    <w:p>
      <w:pPr>
        <w:spacing w:line="580" w:lineRule="exact"/>
        <w:ind w:firstLine="640" w:firstLineChars="200"/>
        <w:jc w:val="both"/>
        <w:rPr>
          <w:rFonts w:hint="eastAsia" w:ascii="Times New Roman" w:hAnsi="Times New Roman" w:eastAsia="仿宋_GB2312" w:cs="Calibri"/>
          <w:kern w:val="0"/>
          <w:sz w:val="32"/>
          <w:szCs w:val="32"/>
          <w:lang w:val="en-US" w:eastAsia="zh-Hans"/>
        </w:rPr>
      </w:pPr>
    </w:p>
    <w:p>
      <w:pPr>
        <w:numPr>
          <w:ilvl w:val="255"/>
          <w:numId w:val="0"/>
        </w:numPr>
        <w:spacing w:line="560" w:lineRule="exact"/>
        <w:rPr>
          <w:rFonts w:hint="eastAsia" w:asciiTheme="minorEastAsia" w:hAnsiTheme="minorEastAsia"/>
          <w:bCs/>
          <w:sz w:val="28"/>
          <w:szCs w:val="28"/>
          <w:highlight w:val="none"/>
          <w:lang w:eastAsia="zh-Hans"/>
        </w:rPr>
      </w:pPr>
    </w:p>
    <w:p>
      <w:pPr>
        <w:numPr>
          <w:ilvl w:val="255"/>
          <w:numId w:val="0"/>
        </w:numPr>
        <w:spacing w:line="560" w:lineRule="exact"/>
        <w:ind w:firstLine="560" w:firstLineChars="200"/>
        <w:rPr>
          <w:rFonts w:hint="eastAsia" w:asciiTheme="minorEastAsia" w:hAnsiTheme="minorEastAsia"/>
          <w:bCs/>
          <w:sz w:val="28"/>
          <w:szCs w:val="28"/>
          <w:highlight w:val="none"/>
          <w:lang w:val="en-US" w:eastAsia="zh-Hans"/>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mn-cs">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简体">
    <w:altName w:val="方正小标宋_GBK"/>
    <w:panose1 w:val="02010601030101010101"/>
    <w:charset w:val="86"/>
    <w:family w:val="auto"/>
    <w:pitch w:val="default"/>
    <w:sig w:usb0="00000000" w:usb1="00000000" w:usb2="00000010" w:usb3="00000000" w:csb0="00040000" w:csb1="00000000"/>
  </w:font>
  <w:font w:name="方正大标宋简体">
    <w:altName w:val="汉仪书宋二KW"/>
    <w:panose1 w:val="00000000000000000000"/>
    <w:charset w:val="86"/>
    <w:family w:val="script"/>
    <w:pitch w:val="default"/>
    <w:sig w:usb0="00000000" w:usb1="00000000" w:usb2="00000010" w:usb3="00000000" w:csb0="00040001" w:csb1="00000000"/>
  </w:font>
  <w:font w:name="方正小标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777C"/>
    <w:rsid w:val="6EEE77D8"/>
    <w:rsid w:val="7634F435"/>
    <w:rsid w:val="9AEF6C89"/>
    <w:rsid w:val="FFFF7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2022-11-16T15:28:00Z</dcterms:created>
  <dc:creator>joywang</dc:creator>
  <cp:lastModifiedBy>Joy.W</cp:lastModifiedBy>
  <dcterms:modified xsi:type="dcterms:W3CDTF">2023-04-04T17:34:17Z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AE1121C399510070B4DC2B6400B21F28_42</vt:lpwstr>
  </property>
</Properties>
</file>