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F3" w:rsidRDefault="00BD2BF3" w:rsidP="00BD2BF3">
      <w:pPr>
        <w:widowControl/>
        <w:spacing w:line="62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AD35AB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AD35AB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BD2BF3" w:rsidRDefault="00BD2BF3" w:rsidP="00BD2BF3">
      <w:pPr>
        <w:widowControl/>
        <w:spacing w:line="62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BD2BF3" w:rsidRDefault="00BD2BF3" w:rsidP="00BD2BF3">
      <w:pPr>
        <w:jc w:val="center"/>
        <w:rPr>
          <w:rFonts w:ascii="方正小标宋简体" w:eastAsia="方正小标宋简体"/>
          <w:sz w:val="36"/>
          <w:szCs w:val="30"/>
        </w:rPr>
      </w:pPr>
      <w:r>
        <w:rPr>
          <w:rFonts w:ascii="方正小标宋简体" w:eastAsia="方正小标宋简体" w:hint="eastAsia"/>
          <w:sz w:val="36"/>
          <w:szCs w:val="30"/>
        </w:rPr>
        <w:t>研讨会</w:t>
      </w:r>
      <w:r w:rsidRPr="00D167E6">
        <w:rPr>
          <w:rFonts w:ascii="方正小标宋简体" w:eastAsia="方正小标宋简体" w:hint="eastAsia"/>
          <w:sz w:val="36"/>
          <w:szCs w:val="30"/>
        </w:rPr>
        <w:t>日程安排</w:t>
      </w:r>
    </w:p>
    <w:p w:rsidR="00BD2BF3" w:rsidRDefault="00BD2BF3" w:rsidP="00BD2BF3">
      <w:pPr>
        <w:jc w:val="center"/>
      </w:pPr>
    </w:p>
    <w:tbl>
      <w:tblPr>
        <w:tblW w:w="9640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3402"/>
        <w:gridCol w:w="3403"/>
      </w:tblGrid>
      <w:tr w:rsidR="00BD2BF3" w:rsidRPr="0049266B" w:rsidTr="00727B78">
        <w:trPr>
          <w:trHeight w:val="6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D25505" w:rsidRDefault="00BD2BF3" w:rsidP="00727B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1"/>
              </w:rPr>
            </w:pPr>
            <w:r w:rsidRPr="00D2550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1"/>
              </w:rPr>
              <w:t>时间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D25505" w:rsidRDefault="00BD2BF3" w:rsidP="00727B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1"/>
              </w:rPr>
            </w:pPr>
            <w:r w:rsidRPr="00D2550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1"/>
              </w:rPr>
              <w:t>内容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D25505" w:rsidRDefault="00BD2BF3" w:rsidP="00727B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1"/>
              </w:rPr>
            </w:pPr>
            <w:r w:rsidRPr="00D2550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1"/>
              </w:rPr>
              <w:t>发言人</w:t>
            </w:r>
          </w:p>
        </w:tc>
      </w:tr>
      <w:tr w:rsidR="00BD2BF3" w:rsidRPr="0049266B" w:rsidTr="00727B78">
        <w:trPr>
          <w:trHeight w:val="56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6月13日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FF51EE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FF51E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全天报到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bookmarkStart w:id="0" w:name="_GoBack"/>
            <w:bookmarkEnd w:id="0"/>
          </w:p>
        </w:tc>
      </w:tr>
      <w:tr w:rsidR="00BD2BF3" w:rsidRPr="0049266B" w:rsidTr="00727B78">
        <w:trPr>
          <w:trHeight w:val="547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F3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6月14日</w:t>
            </w: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br/>
              <w:t>8:30-12:30</w:t>
            </w:r>
          </w:p>
          <w:p w:rsidR="00BD2BF3" w:rsidRPr="0049266B" w:rsidRDefault="00BD2BF3" w:rsidP="00727B78">
            <w:pPr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嘉宾致辞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教育部有关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司局</w:t>
            </w: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领导</w:t>
            </w:r>
          </w:p>
        </w:tc>
      </w:tr>
      <w:tr w:rsidR="00BD2BF3" w:rsidRPr="0049266B" w:rsidTr="00727B78">
        <w:trPr>
          <w:trHeight w:val="5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河南省教育厅</w:t>
            </w: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领导</w:t>
            </w:r>
          </w:p>
        </w:tc>
      </w:tr>
      <w:tr w:rsidR="00BD2BF3" w:rsidRPr="0049266B" w:rsidTr="00727B78">
        <w:trPr>
          <w:trHeight w:val="70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主旨演讲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（1）“十三五”教育事业改革与高校后勤改革的展望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教育部学校规划建设发展中心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主任 陈锋</w:t>
            </w:r>
          </w:p>
        </w:tc>
      </w:tr>
      <w:tr w:rsidR="00BD2BF3" w:rsidRPr="0049266B" w:rsidTr="00727B78">
        <w:trPr>
          <w:trHeight w:val="7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（2）国家宏观改革形势任务及对高校后勤改革的影响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教育部综合改革司</w:t>
            </w: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领导</w:t>
            </w:r>
          </w:p>
        </w:tc>
      </w:tr>
      <w:tr w:rsidR="00BD2BF3" w:rsidRPr="0049266B" w:rsidTr="00727B78">
        <w:trPr>
          <w:trHeight w:val="7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（3）教育领域综合改革形势及其对高校后勤改革的任务要求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国家发展改革委</w:t>
            </w: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体改司</w:t>
            </w:r>
          </w:p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副司长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宋葛龙</w:t>
            </w:r>
          </w:p>
        </w:tc>
      </w:tr>
      <w:tr w:rsidR="00BD2BF3" w:rsidRPr="0049266B" w:rsidTr="00727B78">
        <w:trPr>
          <w:trHeight w:val="69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（4）推进“十三五”期间进一步深化高校后勤社会化改革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Default="00BD2BF3" w:rsidP="00727B7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教育部学校规划建设发展中心</w:t>
            </w:r>
          </w:p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顾问  朱宝铜</w:t>
            </w:r>
          </w:p>
        </w:tc>
      </w:tr>
      <w:tr w:rsidR="00BD2BF3" w:rsidRPr="0049266B" w:rsidTr="00727B78">
        <w:trPr>
          <w:trHeight w:val="98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专题演讲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（1）区域高校后勤服务市场开放的战略举措、实践探索与政策支持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安徽省教育厅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有关领导</w:t>
            </w:r>
          </w:p>
        </w:tc>
      </w:tr>
      <w:tr w:rsidR="00BD2BF3" w:rsidRPr="0049266B" w:rsidTr="00727B78">
        <w:trPr>
          <w:trHeight w:val="6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（2）天津大学新校区开放办后勤的思路与实践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天津大学</w:t>
            </w:r>
          </w:p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副校长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刘东志</w:t>
            </w:r>
          </w:p>
        </w:tc>
      </w:tr>
      <w:tr w:rsidR="00BD2BF3" w:rsidRPr="0049266B" w:rsidTr="00727B78">
        <w:trPr>
          <w:trHeight w:val="69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F3" w:rsidRPr="0049266B" w:rsidRDefault="00BD2BF3" w:rsidP="00727B7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（3）中山大学后勤综合改革的新理念、新模式、新举措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中山大学副校长</w:t>
            </w:r>
          </w:p>
        </w:tc>
      </w:tr>
      <w:tr w:rsidR="00BD2BF3" w:rsidRPr="0049266B" w:rsidTr="00727B78">
        <w:trPr>
          <w:trHeight w:val="112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6月14日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br/>
              <w:t>14:00-16:</w:t>
            </w: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沙龙论坛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（1）校长沙龙：校园服务市场开放与监管的思路与举措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复旦大学、苏州大学、山东大学、中国石油大学（华东）、天津师范大学、北京交通大学</w:t>
            </w:r>
          </w:p>
        </w:tc>
      </w:tr>
      <w:tr w:rsidR="00BD2BF3" w:rsidRPr="0049266B" w:rsidTr="00727B78">
        <w:trPr>
          <w:trHeight w:val="112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（2）服务实体沙龙：社会企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业</w:t>
            </w: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实行校园服务信息化、精细化、标准化、专业化的理念与模式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F3" w:rsidRPr="0049266B" w:rsidRDefault="00BD2BF3" w:rsidP="00727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浙大同力、苏大教服、浙大新宇、中快集团、中航物业、明德物业、美国爱玛客、丹田集团、安徽菜大师</w:t>
            </w:r>
          </w:p>
        </w:tc>
      </w:tr>
      <w:tr w:rsidR="00BD2BF3" w:rsidRPr="0049266B" w:rsidTr="00727B78">
        <w:trPr>
          <w:trHeight w:val="57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26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6月15日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A12091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A1209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返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 xml:space="preserve">  </w:t>
            </w:r>
            <w:r w:rsidRPr="00A1209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程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F3" w:rsidRPr="0049266B" w:rsidRDefault="00BD2BF3" w:rsidP="00727B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:rsidR="00BD2BF3" w:rsidRPr="0049266B" w:rsidRDefault="00BD2BF3" w:rsidP="00BD2BF3">
      <w:pPr>
        <w:tabs>
          <w:tab w:val="left" w:pos="900"/>
        </w:tabs>
        <w:adjustRightInd w:val="0"/>
        <w:snapToGrid w:val="0"/>
        <w:spacing w:line="300" w:lineRule="auto"/>
        <w:ind w:rightChars="-27" w:right="-57"/>
        <w:rPr>
          <w:rFonts w:ascii="华文仿宋" w:eastAsia="华文仿宋" w:hAnsi="华文仿宋"/>
          <w:bCs/>
          <w:sz w:val="28"/>
          <w:szCs w:val="30"/>
        </w:rPr>
      </w:pPr>
    </w:p>
    <w:p w:rsidR="00690BC7" w:rsidRDefault="00690BC7"/>
    <w:sectPr w:rsidR="00690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B4" w:rsidRDefault="00851EB4" w:rsidP="00BD2BF3">
      <w:r>
        <w:separator/>
      </w:r>
    </w:p>
  </w:endnote>
  <w:endnote w:type="continuationSeparator" w:id="0">
    <w:p w:rsidR="00851EB4" w:rsidRDefault="00851EB4" w:rsidP="00BD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B4" w:rsidRDefault="00851EB4" w:rsidP="00BD2BF3">
      <w:r>
        <w:separator/>
      </w:r>
    </w:p>
  </w:footnote>
  <w:footnote w:type="continuationSeparator" w:id="0">
    <w:p w:rsidR="00851EB4" w:rsidRDefault="00851EB4" w:rsidP="00BD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20"/>
    <w:rsid w:val="00690BC7"/>
    <w:rsid w:val="00851EB4"/>
    <w:rsid w:val="00BB2C20"/>
    <w:rsid w:val="00B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2016-05-16T07:06:00Z</dcterms:created>
  <dcterms:modified xsi:type="dcterms:W3CDTF">2016-05-16T07:06:00Z</dcterms:modified>
</cp:coreProperties>
</file>