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rPr>
          <w:color w:val="000000"/>
        </w:rPr>
      </w:pPr>
    </w:p>
    <w:p>
      <w:pPr>
        <w:rPr>
          <w:rFonts w:ascii="仿宋_GB2312" w:eastAsia="仿宋_GB2312"/>
          <w:color w:val="000000"/>
          <w:sz w:val="28"/>
        </w:rPr>
      </w:pPr>
    </w:p>
    <w:p>
      <w:pPr>
        <w:jc w:val="center"/>
        <w:rPr>
          <w:rFonts w:ascii="黑体" w:hAnsi="黑体" w:eastAsia="黑体"/>
          <w:b/>
          <w:spacing w:val="-20"/>
          <w:kern w:val="20"/>
          <w:sz w:val="44"/>
          <w:szCs w:val="44"/>
        </w:rPr>
      </w:pPr>
      <w:r>
        <w:rPr>
          <w:rFonts w:hint="eastAsia" w:ascii="黑体" w:hAnsi="黑体" w:eastAsia="黑体"/>
          <w:b/>
          <w:spacing w:val="21"/>
          <w:kern w:val="0"/>
          <w:sz w:val="44"/>
          <w:szCs w:val="44"/>
          <w:fitText w:val="4320" w:id="0"/>
        </w:rPr>
        <w:t>数据中国“百校工</w:t>
      </w:r>
      <w:r>
        <w:rPr>
          <w:rFonts w:hint="eastAsia" w:ascii="黑体" w:hAnsi="黑体" w:eastAsia="黑体"/>
          <w:b/>
          <w:spacing w:val="4"/>
          <w:kern w:val="0"/>
          <w:sz w:val="44"/>
          <w:szCs w:val="44"/>
          <w:fitText w:val="4320" w:id="0"/>
        </w:rPr>
        <w:t>程</w:t>
      </w:r>
      <w:r>
        <w:rPr>
          <w:rFonts w:hint="eastAsia" w:ascii="黑体" w:hAnsi="黑体" w:eastAsia="黑体"/>
          <w:b/>
          <w:spacing w:val="-20"/>
          <w:kern w:val="20"/>
          <w:sz w:val="44"/>
          <w:szCs w:val="44"/>
        </w:rPr>
        <w:t>”</w:t>
      </w:r>
    </w:p>
    <w:p>
      <w:pPr>
        <w:jc w:val="center"/>
        <w:rPr>
          <w:rFonts w:ascii="黑体" w:hAnsi="黑体" w:eastAsia="黑体"/>
          <w:b/>
          <w:spacing w:val="-20"/>
          <w:kern w:val="20"/>
          <w:sz w:val="44"/>
          <w:szCs w:val="44"/>
        </w:rPr>
      </w:pPr>
    </w:p>
    <w:p>
      <w:pPr>
        <w:spacing w:line="480" w:lineRule="auto"/>
        <w:ind w:right="934" w:rightChars="445"/>
        <w:jc w:val="center"/>
        <w:outlineLvl w:val="0"/>
        <w:rPr>
          <w:rFonts w:ascii="黑体" w:hAnsi="黑体" w:eastAsia="黑体"/>
          <w:b/>
          <w:bCs/>
          <w:color w:val="000000"/>
          <w:sz w:val="56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56"/>
          <w:szCs w:val="44"/>
        </w:rPr>
        <w:t xml:space="preserve">  项目申报书</w:t>
      </w:r>
    </w:p>
    <w:p>
      <w:pPr>
        <w:spacing w:line="480" w:lineRule="auto"/>
        <w:ind w:firstLine="539"/>
        <w:jc w:val="center"/>
        <w:rPr>
          <w:rFonts w:ascii="仿宋_GB2312" w:eastAsia="仿宋_GB2312"/>
          <w:color w:val="000000"/>
          <w:sz w:val="24"/>
        </w:rPr>
      </w:pPr>
    </w:p>
    <w:p>
      <w:pPr>
        <w:spacing w:line="480" w:lineRule="auto"/>
        <w:rPr>
          <w:rFonts w:ascii="仿宋_GB2312" w:eastAsia="仿宋_GB2312"/>
          <w:color w:val="000000"/>
          <w:sz w:val="24"/>
        </w:rPr>
      </w:pPr>
    </w:p>
    <w:p>
      <w:pPr>
        <w:spacing w:line="480" w:lineRule="auto"/>
        <w:rPr>
          <w:rFonts w:ascii="仿宋_GB2312" w:eastAsia="仿宋_GB2312"/>
          <w:color w:val="000000"/>
          <w:sz w:val="24"/>
        </w:rPr>
      </w:pPr>
    </w:p>
    <w:p>
      <w:pPr>
        <w:spacing w:line="480" w:lineRule="auto"/>
        <w:rPr>
          <w:rFonts w:ascii="仿宋_GB2312" w:eastAsia="仿宋_GB2312"/>
          <w:color w:val="000000"/>
          <w:sz w:val="24"/>
        </w:rPr>
      </w:pPr>
    </w:p>
    <w:p>
      <w:pPr>
        <w:spacing w:line="480" w:lineRule="auto"/>
        <w:rPr>
          <w:rFonts w:ascii="仿宋_GB2312" w:eastAsia="仿宋_GB2312"/>
          <w:color w:val="000000"/>
          <w:sz w:val="24"/>
        </w:rPr>
      </w:pPr>
    </w:p>
    <w:p>
      <w:pPr>
        <w:spacing w:line="480" w:lineRule="auto"/>
        <w:rPr>
          <w:rFonts w:ascii="仿宋_GB2312" w:eastAsia="仿宋_GB2312"/>
          <w:color w:val="000000"/>
          <w:sz w:val="24"/>
        </w:rPr>
      </w:pPr>
    </w:p>
    <w:p>
      <w:pPr>
        <w:spacing w:line="480" w:lineRule="auto"/>
        <w:ind w:firstLine="1120" w:firstLineChars="4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院校名称（盖章）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</w:t>
      </w:r>
    </w:p>
    <w:p>
      <w:pPr>
        <w:spacing w:line="480" w:lineRule="auto"/>
        <w:ind w:firstLine="1120" w:firstLineChars="4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主管部门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    </w:t>
      </w:r>
    </w:p>
    <w:p>
      <w:pPr>
        <w:spacing w:line="480" w:lineRule="auto"/>
        <w:ind w:firstLine="1120" w:firstLineChars="4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28"/>
        </w:rPr>
        <w:t>申报日期</w:t>
      </w:r>
      <w:r>
        <w:rPr>
          <w:rFonts w:hint="eastAsia" w:ascii="宋体" w:hAnsi="宋体"/>
          <w:color w:val="000000"/>
          <w:sz w:val="28"/>
          <w:u w:val="single"/>
        </w:rPr>
        <w:tab/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  </w:t>
      </w:r>
    </w:p>
    <w:p>
      <w:pPr>
        <w:spacing w:line="480" w:lineRule="auto"/>
        <w:ind w:firstLine="2" w:firstLineChars="1"/>
        <w:rPr>
          <w:rFonts w:ascii="宋体" w:hAnsi="宋体"/>
          <w:color w:val="000000"/>
          <w:sz w:val="28"/>
          <w:u w:val="single"/>
        </w:rPr>
      </w:pPr>
    </w:p>
    <w:p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>
      <w:pPr>
        <w:snapToGrid w:val="0"/>
        <w:spacing w:before="156" w:beforeLines="50" w:line="240" w:lineRule="atLeast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教育部学校规划建设发展中心制</w:t>
      </w:r>
    </w:p>
    <w:p>
      <w:pPr>
        <w:spacing w:line="480" w:lineRule="auto"/>
        <w:rPr>
          <w:rFonts w:ascii="仿宋_GB2312" w:hAnsi="宋体" w:eastAsia="仿宋_GB2312"/>
          <w:color w:val="000000"/>
          <w:sz w:val="30"/>
          <w:szCs w:val="30"/>
        </w:rPr>
        <w:sectPr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rPr>
          <w:rFonts w:ascii="仿宋_GB2312" w:hAnsi="宋体" w:eastAsia="仿宋_GB2312"/>
          <w:color w:val="000000"/>
          <w:sz w:val="28"/>
        </w:rPr>
      </w:pPr>
    </w:p>
    <w:p>
      <w:pPr>
        <w:spacing w:line="480" w:lineRule="auto"/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>填 写 说 明</w:t>
      </w:r>
    </w:p>
    <w:p>
      <w:pPr>
        <w:spacing w:line="480" w:lineRule="auto"/>
        <w:ind w:firstLine="539"/>
        <w:rPr>
          <w:rFonts w:ascii="宋体" w:hAnsi="宋体"/>
          <w:color w:val="000000"/>
          <w:sz w:val="28"/>
        </w:rPr>
      </w:pPr>
    </w:p>
    <w:p>
      <w:pPr>
        <w:numPr>
          <w:ilvl w:val="0"/>
          <w:numId w:val="1"/>
        </w:numPr>
        <w:spacing w:line="480" w:lineRule="auto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请按照填写提示，如实填写。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请按下发格式填写。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fldChar w:fldCharType="begin"/>
      </w:r>
      <w:r>
        <w:rPr>
          <w:rFonts w:hint="eastAsia" w:ascii="宋体" w:hAnsi="宋体"/>
          <w:color w:val="000000"/>
          <w:sz w:val="28"/>
        </w:rPr>
        <w:instrText xml:space="preserve"> HYPERLINK "mailto:请用A4纸打印，纸质申报书（一式两份）加盖学校公章，邮寄到教育部学校规划建设发展中心，并将电子word版申报书发至邮箱qiulihua@sugonedu.com。" </w:instrText>
      </w:r>
      <w:r>
        <w:rPr>
          <w:rFonts w:hint="eastAsia" w:ascii="宋体" w:hAnsi="宋体"/>
          <w:color w:val="000000"/>
          <w:sz w:val="28"/>
        </w:rPr>
        <w:fldChar w:fldCharType="separate"/>
      </w:r>
      <w:r>
        <w:rPr>
          <w:rFonts w:hint="eastAsia" w:ascii="宋体" w:hAnsi="宋体"/>
          <w:color w:val="000000"/>
          <w:sz w:val="28"/>
        </w:rPr>
        <w:t>请用A4纸打印，</w:t>
      </w:r>
      <w:r>
        <w:rPr>
          <w:rFonts w:hint="eastAsia" w:ascii="宋体" w:hAnsi="宋体"/>
          <w:color w:val="000000"/>
          <w:sz w:val="28"/>
          <w:lang w:val="en-US" w:eastAsia="zh-CN"/>
        </w:rPr>
        <w:t>纸质申报书（一式两份）</w:t>
      </w:r>
      <w:r>
        <w:rPr>
          <w:rFonts w:hint="eastAsia" w:ascii="宋体" w:hAnsi="宋体"/>
          <w:color w:val="000000"/>
          <w:sz w:val="28"/>
        </w:rPr>
        <w:t>加盖学校公章，邮寄到教育部学校规划建设发展中心，并将</w:t>
      </w:r>
      <w:r>
        <w:rPr>
          <w:rFonts w:hint="eastAsia" w:ascii="宋体" w:hAnsi="宋体"/>
          <w:color w:val="000000"/>
          <w:sz w:val="28"/>
          <w:lang w:val="en-US" w:eastAsia="zh-CN"/>
        </w:rPr>
        <w:t>盖章版申报书扫描件与</w:t>
      </w:r>
      <w:r>
        <w:rPr>
          <w:rFonts w:hint="eastAsia" w:ascii="宋体" w:hAnsi="宋体"/>
          <w:color w:val="000000"/>
          <w:sz w:val="28"/>
        </w:rPr>
        <w:t>电子word版申报书</w:t>
      </w:r>
      <w:r>
        <w:rPr>
          <w:rFonts w:hint="eastAsia" w:ascii="宋体" w:hAnsi="宋体"/>
          <w:color w:val="000000"/>
          <w:sz w:val="28"/>
          <w:lang w:val="en-US" w:eastAsia="zh-CN"/>
        </w:rPr>
        <w:t>一同</w:t>
      </w:r>
      <w:r>
        <w:rPr>
          <w:rFonts w:hint="eastAsia" w:ascii="宋体" w:hAnsi="宋体"/>
          <w:color w:val="000000"/>
          <w:sz w:val="28"/>
        </w:rPr>
        <w:t>发至邮箱qiulihua@sugonedu.com。</w:t>
      </w:r>
      <w:r>
        <w:rPr>
          <w:rFonts w:hint="eastAsia" w:ascii="宋体" w:hAnsi="宋体"/>
          <w:color w:val="000000"/>
          <w:sz w:val="28"/>
        </w:rPr>
        <w:fldChar w:fldCharType="end"/>
      </w:r>
    </w:p>
    <w:p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="宋体" w:hAnsi="宋体" w:eastAsia="宋体"/>
          <w:color w:val="000000"/>
          <w:sz w:val="28"/>
          <w:lang w:val="en-US" w:eastAsia="zh-CN"/>
        </w:rPr>
      </w:pPr>
      <w:r>
        <w:rPr>
          <w:rFonts w:hint="eastAsia" w:ascii="宋体" w:hAnsi="宋体"/>
          <w:color w:val="000000"/>
          <w:sz w:val="28"/>
        </w:rPr>
        <w:t>邮寄地址：北京市海淀区上园村3号交大科技大厦15层 教育部学校规划建设发展中心（邮编：100044），高田田收，电话：18213437520。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涉密内容可不填写，但须单独注明。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本表栏目未涵盖的内容，需要说明的，请另附材料。</w:t>
      </w:r>
      <w:bookmarkStart w:id="0" w:name="_GoBack"/>
      <w:bookmarkEnd w:id="0"/>
    </w:p>
    <w:p>
      <w:pPr>
        <w:pStyle w:val="1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微软雅黑" w:hAnsi="微软雅黑" w:eastAsia="微软雅黑" w:cs="微软雅黑"/>
          <w:sz w:val="24"/>
        </w:rPr>
      </w:pPr>
      <w:r>
        <w:rPr>
          <w:rFonts w:hint="eastAsia" w:ascii="宋体" w:hAnsi="宋体"/>
          <w:color w:val="000000"/>
          <w:sz w:val="28"/>
        </w:rPr>
        <w:t>申报咨询：</w:t>
      </w:r>
      <w:r>
        <w:rPr>
          <w:rFonts w:hint="eastAsia" w:ascii="微软雅黑" w:hAnsi="微软雅黑" w:eastAsia="微软雅黑" w:cs="微软雅黑"/>
          <w:sz w:val="24"/>
        </w:rPr>
        <w:t xml:space="preserve">        </w:t>
      </w:r>
    </w:p>
    <w:p>
      <w:pPr>
        <w:spacing w:line="480" w:lineRule="auto"/>
        <w:ind w:right="25" w:rightChars="12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     教育部学校规划建设发展中心  </w:t>
      </w:r>
      <w:r>
        <w:rPr>
          <w:rFonts w:hint="eastAsia" w:ascii="宋体" w:hAnsi="宋体"/>
          <w:color w:val="000000"/>
          <w:sz w:val="28"/>
          <w:lang w:val="en-US" w:eastAsia="zh-CN"/>
        </w:rPr>
        <w:t>高田田</w:t>
      </w:r>
      <w:r>
        <w:rPr>
          <w:rFonts w:hint="eastAsia" w:ascii="宋体" w:hAnsi="宋体"/>
          <w:color w:val="000000"/>
          <w:sz w:val="28"/>
        </w:rPr>
        <w:t xml:space="preserve">    010-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51683706  </w:t>
      </w:r>
    </w:p>
    <w:p>
      <w:pPr>
        <w:spacing w:line="480" w:lineRule="auto"/>
        <w:ind w:right="25" w:rightChars="12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     曙光瑞翼教育合作中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心 </w:t>
      </w:r>
      <w:r>
        <w:rPr>
          <w:rFonts w:hint="eastAsia" w:ascii="宋体" w:hAnsi="宋体"/>
          <w:color w:val="000000"/>
          <w:sz w:val="28"/>
        </w:rPr>
        <w:t xml:space="preserve"> </w:t>
      </w:r>
      <w:r>
        <w:rPr>
          <w:rFonts w:hint="eastAsia" w:ascii="宋体" w:hAnsi="宋体"/>
          <w:color w:val="000000"/>
          <w:sz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</w:rPr>
        <w:t xml:space="preserve">丘利华   </w:t>
      </w:r>
      <w:r>
        <w:rPr>
          <w:rFonts w:hint="eastAsia" w:ascii="宋体" w:hAnsi="宋体"/>
          <w:color w:val="000000"/>
          <w:sz w:val="28"/>
          <w:lang w:val="en-US" w:eastAsia="zh-CN"/>
        </w:rPr>
        <w:t>13810608061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color w:val="000000"/>
          <w:sz w:val="28"/>
        </w:rPr>
        <w:sectPr>
          <w:footerReference r:id="rId6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ind w:right="-693" w:rightChars="-330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一、</w:t>
      </w:r>
      <w:r>
        <w:rPr>
          <w:rFonts w:hint="eastAsia" w:ascii="宋体" w:hAnsi="宋体"/>
          <w:b/>
          <w:bCs/>
          <w:color w:val="000000"/>
          <w:sz w:val="28"/>
        </w:rPr>
        <w:t>申请院校基本情况</w:t>
      </w:r>
    </w:p>
    <w:tbl>
      <w:tblPr>
        <w:tblStyle w:val="10"/>
        <w:tblW w:w="9712" w:type="dxa"/>
        <w:jc w:val="center"/>
        <w:tblInd w:w="-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485"/>
        <w:gridCol w:w="1634"/>
        <w:gridCol w:w="1141"/>
        <w:gridCol w:w="986"/>
        <w:gridCol w:w="992"/>
        <w:gridCol w:w="993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559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position w:val="6"/>
                <w:sz w:val="20"/>
                <w:szCs w:val="20"/>
              </w:rPr>
              <w:t>1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position w:val="6"/>
                <w:sz w:val="20"/>
                <w:szCs w:val="20"/>
              </w:rPr>
              <w:t>基本信息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院校名称</w:t>
            </w:r>
          </w:p>
        </w:tc>
        <w:tc>
          <w:tcPr>
            <w:tcW w:w="2775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举 办 方</w:t>
            </w:r>
          </w:p>
        </w:tc>
        <w:tc>
          <w:tcPr>
            <w:tcW w:w="29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□省级政府   □地市级政府</w:t>
            </w:r>
          </w:p>
          <w:p>
            <w:pPr>
              <w:spacing w:line="24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□行业   □企业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建校时间</w:t>
            </w:r>
            <w:r>
              <w:rPr>
                <w:rStyle w:val="9"/>
                <w:rFonts w:ascii="仿宋_GB2312" w:hAnsi="宋体" w:eastAsia="仿宋_GB2312"/>
                <w:b/>
                <w:szCs w:val="21"/>
              </w:rPr>
              <w:footnoteReference w:id="0"/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院校性质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□公办    □民办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联系人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信  息</w:t>
            </w:r>
          </w:p>
        </w:tc>
        <w:tc>
          <w:tcPr>
            <w:tcW w:w="16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    名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   务</w:t>
            </w:r>
          </w:p>
        </w:tc>
        <w:tc>
          <w:tcPr>
            <w:tcW w:w="29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办公室电话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传   真</w:t>
            </w:r>
          </w:p>
        </w:tc>
        <w:tc>
          <w:tcPr>
            <w:tcW w:w="291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634" w:type="dxa"/>
            <w:tcBorders>
              <w:top w:val="single" w:color="auto" w:sz="6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手      机</w:t>
            </w:r>
          </w:p>
        </w:tc>
        <w:tc>
          <w:tcPr>
            <w:tcW w:w="1141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电子邮箱</w:t>
            </w:r>
          </w:p>
        </w:tc>
        <w:tc>
          <w:tcPr>
            <w:tcW w:w="2915" w:type="dxa"/>
            <w:gridSpan w:val="2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占地面积（亩）</w:t>
            </w:r>
          </w:p>
        </w:tc>
        <w:tc>
          <w:tcPr>
            <w:tcW w:w="1141" w:type="dxa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建筑面积（平方米）</w:t>
            </w:r>
          </w:p>
        </w:tc>
        <w:tc>
          <w:tcPr>
            <w:tcW w:w="1922" w:type="dxa"/>
            <w:tcBorders>
              <w:top w:val="single" w:color="auto" w:sz="2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全日制普通本科在校生人数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w w:val="95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教职工总数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专职教师数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专职教师数（硕士学位以上）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专职专业教师数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兼职专业教师数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59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现有专业数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w w:val="95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2015年招生专业数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FF66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bCs/>
                <w:position w:val="6"/>
              </w:rPr>
              <w:t>2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大数据应用重点领域</w:t>
            </w:r>
          </w:p>
        </w:tc>
        <w:tc>
          <w:tcPr>
            <w:tcW w:w="31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pacing w:val="20"/>
                <w:w w:val="90"/>
                <w:sz w:val="1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 xml:space="preserve">大数据应用重点领域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行业资源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重点服务对象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地方政府支持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领域1（教育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w w:val="95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w w:val="95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w w:val="95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领域2（    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其他 （    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3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大数据相关专业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bCs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1958975" cy="348615"/>
                      <wp:effectExtent l="11430" t="8255" r="1079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58975" cy="348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4.05pt;margin-top:1.45pt;height:27.45pt;width:154.25pt;z-index:251659264;mso-width-relative:page;mso-height-relative:page;" filled="f" stroked="t" coordsize="21600,21600" o:gfxdata="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WQhFPTAAAABwEAAA8AAAAAAAAAAQAg&#10;AAAAIgAAAGRycy9kb3ducmV2LnhtbFBLAQIUABQAAAAIAIdO4kAySEFZ2gEAAHUDAAAOAAAAAAAA&#10;AAEAIAAAACI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b/>
                <w:bCs/>
                <w:position w:val="6"/>
              </w:rPr>
              <w:t>计划招生</w:t>
            </w:r>
          </w:p>
          <w:p>
            <w:pPr>
              <w:jc w:val="left"/>
              <w:rPr>
                <w:rFonts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相关专业</w:t>
            </w:r>
            <w:r>
              <w:rPr>
                <w:rStyle w:val="9"/>
                <w:rFonts w:ascii="仿宋_GB2312" w:hAnsi="宋体" w:eastAsia="仿宋_GB2312"/>
                <w:b/>
                <w:szCs w:val="21"/>
              </w:rPr>
              <w:footnoteReference w:id="1"/>
            </w:r>
            <w:r>
              <w:rPr>
                <w:rFonts w:hint="eastAsia" w:ascii="仿宋_GB2312" w:hAnsi="宋体" w:eastAsia="仿宋_GB2312"/>
                <w:b/>
                <w:bCs/>
                <w:position w:val="6"/>
              </w:rPr>
              <w:t xml:space="preserve">          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2015年招生规模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w w:val="9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（人数）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2015年就业率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（％）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2016年招生计划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Cs w:val="21"/>
              </w:rPr>
              <w:t>（人数）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专业1（        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专业2（        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专业3（        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专业4（        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position w:val="6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专业5（        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专业6（        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专业7（        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5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专业8（             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二、</w:t>
      </w:r>
      <w:r>
        <w:rPr>
          <w:rFonts w:hint="eastAsia" w:ascii="宋体" w:hAnsi="宋体"/>
          <w:b/>
          <w:bCs/>
          <w:color w:val="000000"/>
          <w:sz w:val="28"/>
        </w:rPr>
        <w:t>大数据应用创新中心建设方案</w:t>
      </w:r>
    </w:p>
    <w:tbl>
      <w:tblPr>
        <w:tblStyle w:val="10"/>
        <w:tblW w:w="81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widowControl/>
              <w:numPr>
                <w:ilvl w:val="1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大数据相关基础设施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（1）请说明校方原有大数据软硬件系统及配套设施；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（2）请说明校方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大数据应用系统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平台”选择方案（根据附表选择平台A或平台B）,以及未来3年进一步提升系统平台规模的计划。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2.2配套环境建设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请说明拟建设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大数据应用创新中心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的场地与环境（校方须为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提供完整独立的场地，面积不低于300平方米，并能够完成企业要求的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形象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建设,具备基本办公条件）。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6"/>
              <w:numPr>
                <w:ilvl w:val="1"/>
                <w:numId w:val="2"/>
              </w:numPr>
              <w:ind w:firstLineChars="0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校企合作模式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（1）请校方阐述与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曙光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共同建设及联合运营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应用创新中心的基本思路；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（2）请校方说明对“大数据应用创新中心”的定位、功能及组织架构；</w:t>
            </w:r>
          </w:p>
          <w:p>
            <w:pPr>
              <w:ind w:left="500" w:hanging="500" w:hangingChars="2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（3）请校方说明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应用创新中心的管理体制与机制（由哪个相关二级学院或校内机构作为曙光的对口合作单位，日常管理的人员编制，校内外机构安全方便使用大数据应用系统的配套制度和保证措施）。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三</w:t>
      </w:r>
      <w:r>
        <w:rPr>
          <w:rFonts w:hint="eastAsia" w:ascii="宋体" w:hAnsi="宋体"/>
          <w:b/>
          <w:color w:val="000000"/>
          <w:sz w:val="28"/>
        </w:rPr>
        <w:t>、</w:t>
      </w:r>
      <w:r>
        <w:rPr>
          <w:rFonts w:hint="eastAsia" w:ascii="宋体" w:hAnsi="宋体"/>
          <w:b/>
          <w:bCs/>
          <w:color w:val="000000"/>
          <w:sz w:val="28"/>
        </w:rPr>
        <w:t>大数据学院校企合作方案</w:t>
      </w:r>
    </w:p>
    <w:tbl>
      <w:tblPr>
        <w:tblStyle w:val="10"/>
        <w:tblW w:w="812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12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3.1 拟合作专业介绍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28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请校方说明拟合作专业基本情况（包括师资、学生数量以及该专业所具备的行业特色或优势）。合作专业可多选，包括计算机相关专业、软件工程专业，信息管理与信息系统专业，统计学，数学，物联网工程、经济管理、测绘、遥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0" w:hRule="atLeast"/>
        </w:trPr>
        <w:tc>
          <w:tcPr>
            <w:tcW w:w="8128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28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3.2  校企合作方案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128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请校方简要阐述与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曙光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合作开展应用技术型人才培养的合作思路，并明确教育合作的启动时间、合作期、所涉及专业群的改造合作进度、合作期内的逐年招生计划、对企业资源的需求及校企合作模式。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8" w:hRule="atLeast"/>
        </w:trPr>
        <w:tc>
          <w:tcPr>
            <w:tcW w:w="8128" w:type="dxa"/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宋体" w:hAnsi="宋体"/>
          <w:b/>
          <w:bCs/>
          <w:color w:val="000000"/>
          <w:sz w:val="28"/>
        </w:rPr>
      </w:pPr>
    </w:p>
    <w:p>
      <w:pPr>
        <w:spacing w:line="480" w:lineRule="auto"/>
        <w:ind w:right="-693" w:rightChars="-330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/>
          <w:b/>
          <w:bCs/>
          <w:color w:val="000000"/>
          <w:sz w:val="28"/>
        </w:rPr>
        <w:br w:type="page"/>
      </w:r>
      <w:r>
        <w:rPr>
          <w:rFonts w:hint="eastAsia" w:ascii="宋体" w:hAnsi="宋体"/>
          <w:b/>
          <w:bCs/>
          <w:color w:val="000000"/>
          <w:sz w:val="28"/>
        </w:rPr>
        <w:t>四</w:t>
      </w:r>
      <w:r>
        <w:rPr>
          <w:rFonts w:hint="eastAsia" w:ascii="宋体" w:hAnsi="宋体"/>
          <w:b/>
          <w:color w:val="000000"/>
          <w:sz w:val="28"/>
        </w:rPr>
        <w:t>、科学研究及行业应用创新</w:t>
      </w:r>
      <w:r>
        <w:rPr>
          <w:rFonts w:hint="eastAsia" w:ascii="宋体" w:hAnsi="宋体"/>
          <w:b/>
          <w:bCs/>
          <w:color w:val="000000"/>
          <w:sz w:val="28"/>
        </w:rPr>
        <w:t>方案</w:t>
      </w:r>
    </w:p>
    <w:tbl>
      <w:tblPr>
        <w:tblStyle w:val="10"/>
        <w:tblW w:w="81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6"/>
              <w:widowControl/>
              <w:numPr>
                <w:ilvl w:val="1"/>
                <w:numId w:val="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大数据行业应用领域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请校方说明教育大数据及行业大数据应用方向及建设目标（除教育大数据应用外，至少要提出一个具体行业的大数据应用方向及目标），既有工作基础及可获得的支持性资源（包括校方在该行业地位、优势，以及可获得的行业资源及支持）；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（2）校方自身信息化建设程度（哪些方面已经完成，哪些方面尚待建设或升级，已经建设的系统是否存在信息孤岛现象）。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3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4.2 地方大数据产业发展方向与政策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请校方说明大数据应用对地方发展的重点支持领域及目标，既有工作基础及可获得的支持性资源（包括区域大数据及相关产业规划、院校与地方政府的合作关系，已经获得或可获得的资金或项目支持，以及地方政府对大数据相关产业有何扶持政策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1" w:hRule="atLeast"/>
        </w:trPr>
        <w:tc>
          <w:tcPr>
            <w:tcW w:w="8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bCs/>
          <w:color w:val="000000"/>
          <w:sz w:val="28"/>
        </w:rPr>
        <w:br w:type="page"/>
      </w:r>
      <w:r>
        <w:rPr>
          <w:rFonts w:hint="eastAsia" w:ascii="宋体" w:hAnsi="宋体"/>
          <w:b/>
          <w:color w:val="000000"/>
          <w:sz w:val="28"/>
        </w:rPr>
        <w:t>五、校企合作</w:t>
      </w:r>
      <w:r>
        <w:rPr>
          <w:rFonts w:hint="eastAsia" w:ascii="宋体" w:hAnsi="宋体"/>
          <w:b/>
          <w:bCs/>
          <w:color w:val="000000"/>
          <w:sz w:val="28"/>
        </w:rPr>
        <w:t>保障措施</w:t>
      </w:r>
    </w:p>
    <w:tbl>
      <w:tblPr>
        <w:tblStyle w:val="10"/>
        <w:tblW w:w="79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（1）请校方说明为鼓励教师参与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大数据应用创新中心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的联合人才培养、技术服务、科研创新工作，学校所提供的鼓励政策或措施；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（2）请校方说明拟参与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大数据应用创新中心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工作的核心科研教师团队情况以及后续人才建设计划与政策；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（3）请校方说明对曙光派驻学校人员（包括工程师、教学及培训人员等）在工作和生活方面可以给予的保障措施。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</w:trPr>
        <w:tc>
          <w:tcPr>
            <w:tcW w:w="7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ind w:left="4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80" w:lineRule="auto"/>
        <w:ind w:right="-693" w:rightChars="-330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/>
          <w:b/>
          <w:bCs/>
          <w:color w:val="000000"/>
          <w:sz w:val="28"/>
        </w:rPr>
        <w:br w:type="page"/>
      </w:r>
      <w:r>
        <w:rPr>
          <w:rFonts w:hint="eastAsia" w:ascii="宋体" w:hAnsi="宋体"/>
          <w:b/>
          <w:bCs/>
          <w:color w:val="000000"/>
          <w:sz w:val="28"/>
        </w:rPr>
        <w:t>六、推荐意见及联系信息</w:t>
      </w:r>
    </w:p>
    <w:tbl>
      <w:tblPr>
        <w:tblStyle w:val="10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60"/>
        <w:gridCol w:w="1333"/>
        <w:gridCol w:w="2166"/>
        <w:gridCol w:w="1418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推荐与遴选意见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学校意见</w:t>
            </w:r>
          </w:p>
        </w:tc>
        <w:tc>
          <w:tcPr>
            <w:tcW w:w="73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学校（章）：________________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联系人信息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申请院校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部门及职务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  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机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教育厅（教委）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部门及职务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  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机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jc w:val="left"/>
        <w:rPr>
          <w:rFonts w:ascii="宋体" w:hAnsi="宋体"/>
          <w:b/>
          <w:color w:val="000000"/>
          <w:sz w:val="28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480" w:lineRule="auto"/>
        <w:ind w:right="-693" w:rightChars="-33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 xml:space="preserve">附表   </w:t>
      </w:r>
    </w:p>
    <w:p>
      <w:pPr>
        <w:spacing w:line="480" w:lineRule="auto"/>
        <w:ind w:right="-693" w:rightChars="-330" w:firstLine="967" w:firstLineChars="344"/>
        <w:rPr>
          <w:rFonts w:ascii="宋体" w:hAnsi="宋体"/>
          <w:b/>
          <w:color w:val="000000"/>
          <w:sz w:val="28"/>
        </w:rPr>
      </w:pPr>
      <w:r>
        <w:rPr>
          <w:rFonts w:hint="eastAsia" w:ascii="宋体" w:hAnsi="宋体"/>
          <w:b/>
          <w:color w:val="000000"/>
          <w:sz w:val="28"/>
        </w:rPr>
        <w:t>校企双方需要投入的大数据应用</w:t>
      </w:r>
      <w:r>
        <w:rPr>
          <w:rFonts w:ascii="宋体" w:hAnsi="宋体"/>
          <w:b/>
          <w:color w:val="000000"/>
          <w:sz w:val="28"/>
        </w:rPr>
        <w:t>系统</w:t>
      </w:r>
      <w:r>
        <w:rPr>
          <w:rFonts w:hint="eastAsia" w:ascii="宋体" w:hAnsi="宋体"/>
          <w:b/>
          <w:color w:val="000000"/>
          <w:sz w:val="28"/>
        </w:rPr>
        <w:t>平台环境</w:t>
      </w:r>
    </w:p>
    <w:tbl>
      <w:tblPr>
        <w:tblStyle w:val="10"/>
        <w:tblW w:w="7658" w:type="dxa"/>
        <w:tblInd w:w="2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608"/>
        <w:gridCol w:w="851"/>
        <w:gridCol w:w="850"/>
        <w:gridCol w:w="709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3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1.大数据应用平台核心系统 (校方投入部分)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平台A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平台B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协同计算并行信息总线系统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协同计算记费及运行监控系统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协同计算并行数据库系统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协同计算应用程序运行控制系统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协同计算可视化及系统控制引擎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协同计算跨域存储控制系统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协同计算载荷系统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协同计算并行随机存储控制器系统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1.10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协同计算并行只读存储控制器系统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1.11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协同计算角色认证系统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1.12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协同计算应用仓库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1.13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协同计算柔性网络控制器系统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1.14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协同计算冷存储系统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1.15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协同计算流处理加速器系统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1.16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协同计算机组机架平台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1.17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协同计算机组网络环境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1.18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Xdata行业大数据基站系统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1.19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12"/>
                <w:rFonts w:hint="eastAsia" w:ascii="宋体" w:hAnsi="宋体"/>
                <w:color w:val="000000"/>
                <w:sz w:val="20"/>
                <w:szCs w:val="20"/>
                <w:shd w:val="clear" w:color="auto" w:fill="FFFFFF"/>
              </w:rPr>
              <w:t>Infinity Edu大数据教学平台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1.20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Infinity Xdata大数据分析管理平台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系统(校方投入部分)价值小计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500万元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2. 大数据应用平台增强系统 (企业投入部分)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平台A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平台B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协同计算缓存扩展控制系统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协同计算启动扩展控制系统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协同计算柔性网扩展控制系统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协同计算基础硬件监测系统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协同计算基础硬件运行控制系统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协同计算载荷扩展系统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协同计算并行随机存储扩展系统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2.8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协同计算并行只读存储扩展系统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2.9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协同计算角色加密系统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2.10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协同计算应用仓库扩展系统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2.11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协同计算冷存储扩展系统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2.12</w:t>
            </w: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协同计算增强计算系统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系统(企业投入部分)价值小计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500万元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1000万元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2000万元</w:t>
            </w:r>
          </w:p>
        </w:tc>
      </w:tr>
    </w:tbl>
    <w:p>
      <w:pPr>
        <w:spacing w:line="480" w:lineRule="auto"/>
        <w:ind w:right="-693" w:rightChars="-330"/>
        <w:jc w:val="left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 xml:space="preserve">  备注：平台A价值1000万元，平台B价值2000万元。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</w:p>
  <w:p>
    <w:pPr>
      <w:pStyle w:val="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10</w:t>
    </w:r>
    <w:r>
      <w:rPr>
        <w:rStyle w:val="7"/>
      </w:rPr>
      <w:fldChar w:fldCharType="end"/>
    </w:r>
  </w:p>
  <w:p>
    <w:pPr>
      <w:pStyle w:val="3"/>
      <w:framePr w:wrap="around" w:vAnchor="text" w:hAnchor="margin" w:xAlign="right" w:y="1"/>
      <w:rPr>
        <w:rStyle w:val="7"/>
      </w:rPr>
    </w:pPr>
  </w:p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rPr>
          <w:rFonts w:ascii="宋体" w:hAnsi="宋体"/>
        </w:rPr>
      </w:pPr>
      <w:r>
        <w:rPr>
          <w:rStyle w:val="9"/>
          <w:rFonts w:ascii="宋体" w:hAnsi="宋体"/>
        </w:rPr>
        <w:footnoteRef/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指院校具有举办普通本科教育资格的时间</w:t>
      </w:r>
    </w:p>
  </w:footnote>
  <w:footnote w:id="1">
    <w:p>
      <w:pPr>
        <w:pStyle w:val="5"/>
        <w:rPr>
          <w:rFonts w:ascii="宋体" w:hAnsi="宋体"/>
        </w:rPr>
      </w:pPr>
      <w:r>
        <w:rPr>
          <w:rStyle w:val="9"/>
          <w:rFonts w:ascii="宋体" w:hAnsi="宋体"/>
        </w:rPr>
        <w:footnoteRef/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指计算机相关专业、软件工程专业，信息管理与信息系统专业，统计学，数学，物联网工程、经济管理、测绘、遥感等大数据相关专业</w:t>
      </w:r>
    </w:p>
    <w:p>
      <w:pPr>
        <w:pStyle w:val="5"/>
        <w:rPr>
          <w:rFonts w:ascii="宋体" w:hAnsi="宋体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819EB"/>
    <w:multiLevelType w:val="multilevel"/>
    <w:tmpl w:val="53F819EB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7385858"/>
    <w:multiLevelType w:val="multilevel"/>
    <w:tmpl w:val="57385858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 w:asciiTheme="majorEastAsia" w:hAnsiTheme="majorEastAsia" w:eastAsiaTheme="majorEastAsia"/>
        <w:sz w:val="28"/>
        <w:szCs w:val="28"/>
        <w:lang w:val="en-US"/>
      </w:rPr>
    </w:lvl>
    <w:lvl w:ilvl="1" w:tentative="0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DC"/>
    <w:rsid w:val="001554D8"/>
    <w:rsid w:val="002400DD"/>
    <w:rsid w:val="003C5F57"/>
    <w:rsid w:val="00565021"/>
    <w:rsid w:val="006D5A05"/>
    <w:rsid w:val="007C6BEE"/>
    <w:rsid w:val="00923D08"/>
    <w:rsid w:val="00A22CDC"/>
    <w:rsid w:val="00A663C0"/>
    <w:rsid w:val="00A73A02"/>
    <w:rsid w:val="00AD0EBC"/>
    <w:rsid w:val="00AF68A0"/>
    <w:rsid w:val="00B02741"/>
    <w:rsid w:val="00B71C44"/>
    <w:rsid w:val="00D14A75"/>
    <w:rsid w:val="00DD5FB3"/>
    <w:rsid w:val="00DF60E7"/>
    <w:rsid w:val="00E502A8"/>
    <w:rsid w:val="00F348A4"/>
    <w:rsid w:val="08642889"/>
    <w:rsid w:val="16996A30"/>
    <w:rsid w:val="1ADC25D9"/>
    <w:rsid w:val="1B5E6A24"/>
    <w:rsid w:val="1E9B3198"/>
    <w:rsid w:val="20923AAE"/>
    <w:rsid w:val="268B636E"/>
    <w:rsid w:val="299C308C"/>
    <w:rsid w:val="5C02600C"/>
    <w:rsid w:val="616F59D5"/>
    <w:rsid w:val="63B01912"/>
    <w:rsid w:val="72A57781"/>
    <w:rsid w:val="788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uiPriority w:val="0"/>
    <w:pPr>
      <w:snapToGrid w:val="0"/>
      <w:jc w:val="left"/>
    </w:pPr>
    <w:rPr>
      <w:sz w:val="18"/>
      <w:szCs w:val="18"/>
      <w:lang w:val="zh-CN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character" w:styleId="9">
    <w:name w:val="footnote reference"/>
    <w:qFormat/>
    <w:uiPriority w:val="0"/>
    <w:rPr>
      <w:vertAlign w:val="superscript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脚注文本 Char"/>
    <w:basedOn w:val="6"/>
    <w:link w:val="5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4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575</Words>
  <Characters>3278</Characters>
  <Lines>27</Lines>
  <Paragraphs>7</Paragraphs>
  <ScaleCrop>false</ScaleCrop>
  <LinksUpToDate>false</LinksUpToDate>
  <CharactersWithSpaces>3846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2016-05-26T07:09:00Z</dcterms:created>
  <dc:creator>lenovo</dc:creator>
  <cp:lastModifiedBy>高田田</cp:lastModifiedBy>
  <cp:lastPrinted>2017-08-30T08:46:00Z</cp:lastPrinted>
  <dcterms:modified xsi:type="dcterms:W3CDTF">2017-10-19T03:40:36Z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