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96E" w:rsidRDefault="008063BF" w:rsidP="008063BF">
      <w:pPr>
        <w:rPr>
          <w:rFonts w:ascii="仿宋" w:eastAsia="仿宋" w:hAnsi="仿宋"/>
          <w:sz w:val="32"/>
          <w:szCs w:val="32"/>
        </w:rPr>
      </w:pPr>
      <w:r w:rsidRPr="008063BF">
        <w:rPr>
          <w:rFonts w:ascii="仿宋" w:eastAsia="仿宋" w:hAnsi="仿宋" w:hint="eastAsia"/>
          <w:sz w:val="32"/>
          <w:szCs w:val="32"/>
        </w:rPr>
        <w:t>附件2</w:t>
      </w:r>
    </w:p>
    <w:p w:rsidR="006D3DF8" w:rsidRPr="008063BF" w:rsidRDefault="006D3DF8" w:rsidP="008063BF">
      <w:pPr>
        <w:rPr>
          <w:rFonts w:ascii="仿宋" w:eastAsia="仿宋" w:hAnsi="仿宋"/>
          <w:sz w:val="32"/>
          <w:szCs w:val="32"/>
        </w:rPr>
      </w:pPr>
      <w:bookmarkStart w:id="0" w:name="_GoBack"/>
      <w:bookmarkEnd w:id="0"/>
    </w:p>
    <w:p w:rsidR="006D3DF8" w:rsidRDefault="006D3DF8" w:rsidP="006D3DF8">
      <w:pPr>
        <w:jc w:val="center"/>
        <w:rPr>
          <w:rFonts w:ascii="方正小标宋简体" w:eastAsia="方正小标宋简体"/>
          <w:sz w:val="36"/>
        </w:rPr>
      </w:pPr>
      <w:r w:rsidRPr="005F1672">
        <w:rPr>
          <w:rFonts w:ascii="方正小标宋简体" w:eastAsia="方正小标宋简体" w:hint="eastAsia"/>
          <w:sz w:val="36"/>
        </w:rPr>
        <w:t>《教育统计管理规定</w:t>
      </w:r>
      <w:r w:rsidRPr="00654438">
        <w:rPr>
          <w:rFonts w:ascii="方正小标宋简体" w:eastAsia="方正小标宋简体" w:hAnsi="楷体" w:hint="eastAsia"/>
          <w:sz w:val="36"/>
        </w:rPr>
        <w:t>（征求意见稿）</w:t>
      </w:r>
      <w:r w:rsidRPr="005F1672">
        <w:rPr>
          <w:rFonts w:ascii="方正小标宋简体" w:eastAsia="方正小标宋简体" w:hint="eastAsia"/>
          <w:sz w:val="36"/>
        </w:rPr>
        <w:t>》</w:t>
      </w:r>
      <w:r>
        <w:rPr>
          <w:rFonts w:ascii="方正小标宋简体" w:eastAsia="方正小标宋简体" w:hint="eastAsia"/>
          <w:sz w:val="36"/>
        </w:rPr>
        <w:t>起草</w:t>
      </w:r>
      <w:r w:rsidRPr="005F1672">
        <w:rPr>
          <w:rFonts w:ascii="方正小标宋简体" w:eastAsia="方正小标宋简体" w:hint="eastAsia"/>
          <w:sz w:val="36"/>
        </w:rPr>
        <w:t>说明</w:t>
      </w:r>
    </w:p>
    <w:p w:rsidR="006D3DF8" w:rsidRPr="00C1096E" w:rsidRDefault="006D3DF8" w:rsidP="006D3DF8">
      <w:pPr>
        <w:jc w:val="center"/>
        <w:rPr>
          <w:rFonts w:ascii="方正小标宋简体" w:eastAsia="方正小标宋简体"/>
          <w:sz w:val="36"/>
        </w:rPr>
      </w:pPr>
    </w:p>
    <w:p w:rsidR="006D3DF8" w:rsidRPr="00206AE8" w:rsidRDefault="006D3DF8" w:rsidP="006D3DF8">
      <w:pPr>
        <w:ind w:firstLineChars="200" w:firstLine="640"/>
        <w:rPr>
          <w:rFonts w:ascii="仿宋_GB2312" w:eastAsia="仿宋_GB2312"/>
          <w:sz w:val="32"/>
          <w:szCs w:val="32"/>
        </w:rPr>
      </w:pPr>
      <w:r w:rsidRPr="00206AE8">
        <w:rPr>
          <w:rFonts w:ascii="仿宋_GB2312" w:eastAsia="仿宋_GB2312" w:hint="eastAsia"/>
          <w:sz w:val="32"/>
          <w:szCs w:val="32"/>
        </w:rPr>
        <w:t>为加强教育统计工作，充分发挥教育统计在宏观管理、科学决策和服务社会发展中的重要作用，根据《中华人民共和国统计法》</w:t>
      </w:r>
      <w:r w:rsidRPr="009A45DB">
        <w:rPr>
          <w:rFonts w:ascii="仿宋_GB2312" w:eastAsia="仿宋_GB2312" w:hint="eastAsia"/>
          <w:sz w:val="32"/>
          <w:szCs w:val="32"/>
        </w:rPr>
        <w:t>《中华人民共和国统计法实施条例》</w:t>
      </w:r>
      <w:r w:rsidRPr="00206AE8">
        <w:rPr>
          <w:rFonts w:ascii="仿宋_GB2312" w:eastAsia="仿宋_GB2312" w:hint="eastAsia"/>
          <w:sz w:val="32"/>
          <w:szCs w:val="32"/>
        </w:rPr>
        <w:t>《中华人民共和国教育法》等相关法律法规规章，结合教育统计改革发展实际，</w:t>
      </w:r>
      <w:r>
        <w:rPr>
          <w:rFonts w:ascii="仿宋_GB2312" w:eastAsia="仿宋_GB2312" w:hint="eastAsia"/>
          <w:sz w:val="32"/>
          <w:szCs w:val="32"/>
        </w:rPr>
        <w:t>经充分调研与广泛征求意见，教育</w:t>
      </w:r>
      <w:r w:rsidRPr="00206AE8">
        <w:rPr>
          <w:rFonts w:ascii="仿宋_GB2312" w:eastAsia="仿宋_GB2312" w:hint="eastAsia"/>
          <w:sz w:val="32"/>
          <w:szCs w:val="32"/>
        </w:rPr>
        <w:t>部研究制定了《教育统计管理规定（征求意见稿）》（以下简称《规定》）。现说明如下：</w:t>
      </w:r>
    </w:p>
    <w:p w:rsidR="006D3DF8" w:rsidRPr="00206AE8" w:rsidRDefault="006D3DF8" w:rsidP="006D3DF8">
      <w:pPr>
        <w:ind w:firstLineChars="200" w:firstLine="640"/>
        <w:rPr>
          <w:rFonts w:ascii="黑体" w:eastAsia="黑体" w:hAnsi="黑体"/>
          <w:sz w:val="32"/>
          <w:szCs w:val="32"/>
        </w:rPr>
      </w:pPr>
      <w:r>
        <w:rPr>
          <w:rFonts w:ascii="黑体" w:eastAsia="黑体" w:hAnsi="黑体" w:hint="eastAsia"/>
          <w:sz w:val="32"/>
          <w:szCs w:val="32"/>
        </w:rPr>
        <w:t>一、</w:t>
      </w:r>
      <w:r w:rsidRPr="00206AE8">
        <w:rPr>
          <w:rFonts w:ascii="黑体" w:eastAsia="黑体" w:hAnsi="黑体" w:hint="eastAsia"/>
          <w:sz w:val="32"/>
          <w:szCs w:val="32"/>
        </w:rPr>
        <w:t>制定《规定》的必要性</w:t>
      </w:r>
    </w:p>
    <w:p w:rsidR="006D3DF8" w:rsidRPr="00206AE8" w:rsidRDefault="006D3DF8" w:rsidP="006D3DF8">
      <w:pPr>
        <w:ind w:firstLineChars="200" w:firstLine="640"/>
        <w:rPr>
          <w:rFonts w:ascii="楷体" w:eastAsia="楷体" w:hAnsi="楷体"/>
          <w:sz w:val="32"/>
          <w:szCs w:val="32"/>
        </w:rPr>
      </w:pPr>
      <w:r>
        <w:rPr>
          <w:rFonts w:ascii="楷体" w:eastAsia="楷体" w:hAnsi="楷体" w:hint="eastAsia"/>
          <w:sz w:val="32"/>
          <w:szCs w:val="32"/>
        </w:rPr>
        <w:t>（一）</w:t>
      </w:r>
      <w:r w:rsidRPr="00206AE8">
        <w:rPr>
          <w:rFonts w:ascii="楷体" w:eastAsia="楷体" w:hAnsi="楷体" w:hint="eastAsia"/>
          <w:sz w:val="32"/>
          <w:szCs w:val="32"/>
        </w:rPr>
        <w:t>制定</w:t>
      </w:r>
      <w:r w:rsidRPr="00206AE8">
        <w:rPr>
          <w:rFonts w:ascii="楷体" w:eastAsia="楷体" w:hAnsi="楷体"/>
          <w:sz w:val="32"/>
          <w:szCs w:val="32"/>
        </w:rPr>
        <w:t>《</w:t>
      </w:r>
      <w:r w:rsidRPr="00206AE8">
        <w:rPr>
          <w:rFonts w:ascii="楷体" w:eastAsia="楷体" w:hAnsi="楷体" w:hint="eastAsia"/>
          <w:sz w:val="32"/>
          <w:szCs w:val="32"/>
        </w:rPr>
        <w:t>规定</w:t>
      </w:r>
      <w:r w:rsidRPr="00206AE8">
        <w:rPr>
          <w:rFonts w:ascii="楷体" w:eastAsia="楷体" w:hAnsi="楷体"/>
          <w:sz w:val="32"/>
          <w:szCs w:val="32"/>
        </w:rPr>
        <w:t>》</w:t>
      </w:r>
      <w:r w:rsidRPr="00206AE8">
        <w:rPr>
          <w:rFonts w:ascii="楷体" w:eastAsia="楷体" w:hAnsi="楷体" w:hint="eastAsia"/>
          <w:sz w:val="32"/>
          <w:szCs w:val="32"/>
        </w:rPr>
        <w:t>是贯彻落实新修订</w:t>
      </w:r>
      <w:r w:rsidRPr="00206AE8">
        <w:rPr>
          <w:rFonts w:ascii="楷体" w:eastAsia="楷体" w:hAnsi="楷体"/>
          <w:sz w:val="32"/>
          <w:szCs w:val="32"/>
        </w:rPr>
        <w:t>《</w:t>
      </w:r>
      <w:r w:rsidRPr="00206AE8">
        <w:rPr>
          <w:rFonts w:ascii="楷体" w:eastAsia="楷体" w:hAnsi="楷体" w:hint="eastAsia"/>
          <w:sz w:val="32"/>
          <w:szCs w:val="32"/>
        </w:rPr>
        <w:t>统计法</w:t>
      </w:r>
      <w:r w:rsidRPr="00206AE8">
        <w:rPr>
          <w:rFonts w:ascii="楷体" w:eastAsia="楷体" w:hAnsi="楷体"/>
          <w:sz w:val="32"/>
          <w:szCs w:val="32"/>
        </w:rPr>
        <w:t>》</w:t>
      </w:r>
      <w:r w:rsidRPr="00206AE8">
        <w:rPr>
          <w:rFonts w:ascii="楷体" w:eastAsia="楷体" w:hAnsi="楷体" w:hint="eastAsia"/>
          <w:sz w:val="32"/>
          <w:szCs w:val="32"/>
        </w:rPr>
        <w:t>和《教育法》</w:t>
      </w:r>
      <w:r w:rsidRPr="00206AE8">
        <w:rPr>
          <w:rFonts w:ascii="楷体" w:eastAsia="楷体" w:hAnsi="楷体"/>
          <w:sz w:val="32"/>
          <w:szCs w:val="32"/>
        </w:rPr>
        <w:t>的</w:t>
      </w:r>
      <w:r w:rsidRPr="00206AE8">
        <w:rPr>
          <w:rFonts w:ascii="楷体" w:eastAsia="楷体" w:hAnsi="楷体" w:hint="eastAsia"/>
          <w:sz w:val="32"/>
          <w:szCs w:val="32"/>
        </w:rPr>
        <w:t>必然要求</w:t>
      </w:r>
    </w:p>
    <w:p w:rsidR="006D3DF8" w:rsidRPr="00206AE8" w:rsidRDefault="006D3DF8" w:rsidP="006D3DF8">
      <w:pPr>
        <w:ind w:firstLineChars="200" w:firstLine="640"/>
        <w:rPr>
          <w:rFonts w:ascii="仿宋_GB2312" w:eastAsia="仿宋_GB2312"/>
          <w:sz w:val="32"/>
          <w:szCs w:val="32"/>
        </w:rPr>
      </w:pPr>
      <w:r w:rsidRPr="00206AE8">
        <w:rPr>
          <w:rFonts w:ascii="仿宋_GB2312" w:eastAsia="仿宋_GB2312"/>
          <w:sz w:val="32"/>
          <w:szCs w:val="32"/>
        </w:rPr>
        <w:t>1983</w:t>
      </w:r>
      <w:r w:rsidRPr="00206AE8">
        <w:rPr>
          <w:rFonts w:ascii="仿宋_GB2312" w:eastAsia="仿宋_GB2312" w:hint="eastAsia"/>
          <w:sz w:val="32"/>
          <w:szCs w:val="32"/>
        </w:rPr>
        <w:t>年颁布</w:t>
      </w:r>
      <w:r w:rsidRPr="00206AE8">
        <w:rPr>
          <w:rFonts w:ascii="仿宋_GB2312" w:eastAsia="仿宋_GB2312"/>
          <w:sz w:val="32"/>
          <w:szCs w:val="32"/>
        </w:rPr>
        <w:t>的《</w:t>
      </w:r>
      <w:r w:rsidRPr="00206AE8">
        <w:rPr>
          <w:rFonts w:ascii="仿宋_GB2312" w:eastAsia="仿宋_GB2312" w:hint="eastAsia"/>
          <w:sz w:val="32"/>
          <w:szCs w:val="32"/>
        </w:rPr>
        <w:t>统计法</w:t>
      </w:r>
      <w:r w:rsidRPr="00206AE8">
        <w:rPr>
          <w:rFonts w:ascii="仿宋_GB2312" w:eastAsia="仿宋_GB2312"/>
          <w:sz w:val="32"/>
          <w:szCs w:val="32"/>
        </w:rPr>
        <w:t>》</w:t>
      </w:r>
      <w:r w:rsidRPr="00206AE8">
        <w:rPr>
          <w:rFonts w:ascii="仿宋_GB2312" w:eastAsia="仿宋_GB2312" w:hint="eastAsia"/>
          <w:sz w:val="32"/>
          <w:szCs w:val="32"/>
        </w:rPr>
        <w:t>已</w:t>
      </w:r>
      <w:r w:rsidRPr="00206AE8">
        <w:rPr>
          <w:rFonts w:ascii="仿宋_GB2312" w:eastAsia="仿宋_GB2312"/>
          <w:sz w:val="32"/>
          <w:szCs w:val="32"/>
        </w:rPr>
        <w:t>历</w:t>
      </w:r>
      <w:r w:rsidRPr="00206AE8">
        <w:rPr>
          <w:rFonts w:ascii="仿宋_GB2312" w:eastAsia="仿宋_GB2312" w:hint="eastAsia"/>
          <w:sz w:val="32"/>
          <w:szCs w:val="32"/>
        </w:rPr>
        <w:t>经1996年</w:t>
      </w:r>
      <w:r w:rsidRPr="00206AE8">
        <w:rPr>
          <w:rFonts w:ascii="仿宋_GB2312" w:eastAsia="仿宋_GB2312"/>
          <w:sz w:val="32"/>
          <w:szCs w:val="32"/>
        </w:rPr>
        <w:t>、</w:t>
      </w:r>
      <w:r w:rsidRPr="00206AE8">
        <w:rPr>
          <w:rFonts w:ascii="仿宋_GB2312" w:eastAsia="仿宋_GB2312" w:hint="eastAsia"/>
          <w:sz w:val="32"/>
          <w:szCs w:val="32"/>
        </w:rPr>
        <w:t>2009年</w:t>
      </w:r>
      <w:r w:rsidRPr="00206AE8">
        <w:rPr>
          <w:rFonts w:ascii="仿宋_GB2312" w:eastAsia="仿宋_GB2312"/>
          <w:sz w:val="32"/>
          <w:szCs w:val="32"/>
        </w:rPr>
        <w:t>两次修订。</w:t>
      </w:r>
      <w:r w:rsidRPr="00206AE8">
        <w:rPr>
          <w:rFonts w:ascii="仿宋_GB2312" w:eastAsia="仿宋_GB2312" w:hint="eastAsia"/>
          <w:sz w:val="32"/>
          <w:szCs w:val="32"/>
        </w:rPr>
        <w:t>1995年颁布《教育法》也历经2009年、2015年两次修订。修订后的法律内容对教育统计工作提出了新的要求，迫切需要通过完善相关下位法律制度，进一步予以推动落实。</w:t>
      </w:r>
      <w:r>
        <w:rPr>
          <w:rFonts w:ascii="仿宋_GB2312" w:eastAsia="仿宋_GB2312" w:hint="eastAsia"/>
          <w:sz w:val="32"/>
          <w:szCs w:val="32"/>
        </w:rPr>
        <w:t>教育</w:t>
      </w:r>
      <w:r w:rsidRPr="00206AE8">
        <w:rPr>
          <w:rFonts w:ascii="仿宋_GB2312" w:eastAsia="仿宋_GB2312" w:hint="eastAsia"/>
          <w:sz w:val="32"/>
          <w:szCs w:val="32"/>
        </w:rPr>
        <w:t>部于1</w:t>
      </w:r>
      <w:r w:rsidRPr="00206AE8">
        <w:rPr>
          <w:rFonts w:ascii="仿宋_GB2312" w:eastAsia="仿宋_GB2312"/>
          <w:sz w:val="32"/>
          <w:szCs w:val="32"/>
        </w:rPr>
        <w:t>986</w:t>
      </w:r>
      <w:r w:rsidRPr="00206AE8">
        <w:rPr>
          <w:rFonts w:ascii="仿宋_GB2312" w:eastAsia="仿宋_GB2312" w:hint="eastAsia"/>
          <w:sz w:val="32"/>
          <w:szCs w:val="32"/>
        </w:rPr>
        <w:t>年制定发布了</w:t>
      </w:r>
      <w:r w:rsidRPr="00206AE8">
        <w:rPr>
          <w:rFonts w:ascii="仿宋_GB2312" w:eastAsia="仿宋_GB2312"/>
          <w:sz w:val="32"/>
          <w:szCs w:val="32"/>
        </w:rPr>
        <w:t>《</w:t>
      </w:r>
      <w:r w:rsidRPr="00206AE8">
        <w:rPr>
          <w:rFonts w:ascii="仿宋_GB2312" w:eastAsia="仿宋_GB2312" w:hint="eastAsia"/>
          <w:sz w:val="32"/>
          <w:szCs w:val="32"/>
        </w:rPr>
        <w:t>教育统计工作暂行</w:t>
      </w:r>
      <w:r w:rsidRPr="00206AE8">
        <w:rPr>
          <w:rFonts w:ascii="仿宋_GB2312" w:eastAsia="仿宋_GB2312"/>
          <w:sz w:val="32"/>
          <w:szCs w:val="32"/>
        </w:rPr>
        <w:t>规定》</w:t>
      </w:r>
      <w:r w:rsidRPr="00206AE8">
        <w:rPr>
          <w:rFonts w:ascii="仿宋_GB2312" w:eastAsia="仿宋_GB2312" w:hint="eastAsia"/>
          <w:sz w:val="32"/>
          <w:szCs w:val="32"/>
        </w:rPr>
        <w:t>（以下简称《暂行规定》）。30多年来，《暂行规定》对于规范、引导、保障和推动教育统计工作发挥了重要作用。但是，伴随着我国教育改革发展的不断推进，《暂行规定》的许多内容已</w:t>
      </w:r>
      <w:r w:rsidRPr="00206AE8">
        <w:rPr>
          <w:rFonts w:ascii="仿宋_GB2312" w:eastAsia="仿宋_GB2312" w:hint="eastAsia"/>
          <w:sz w:val="32"/>
          <w:szCs w:val="32"/>
        </w:rPr>
        <w:lastRenderedPageBreak/>
        <w:t>不能完全适应教育统计工作的客观需要，也与贯彻落实新修订《统计法》《教育法》等相关法律法规规章的要求不甚一致，亟需出台新的教育统计工作规范，以进一步</w:t>
      </w:r>
      <w:r w:rsidRPr="00206AE8">
        <w:rPr>
          <w:rFonts w:ascii="仿宋_GB2312" w:eastAsia="仿宋_GB2312"/>
          <w:sz w:val="32"/>
          <w:szCs w:val="32"/>
        </w:rPr>
        <w:t>夯实教育统计</w:t>
      </w:r>
      <w:r w:rsidRPr="00206AE8">
        <w:rPr>
          <w:rFonts w:ascii="仿宋_GB2312" w:eastAsia="仿宋_GB2312" w:hint="eastAsia"/>
          <w:sz w:val="32"/>
          <w:szCs w:val="32"/>
        </w:rPr>
        <w:t>工作</w:t>
      </w:r>
      <w:r w:rsidRPr="00206AE8">
        <w:rPr>
          <w:rFonts w:ascii="仿宋_GB2312" w:eastAsia="仿宋_GB2312"/>
          <w:sz w:val="32"/>
          <w:szCs w:val="32"/>
        </w:rPr>
        <w:t>的法治基础</w:t>
      </w:r>
      <w:r w:rsidRPr="00206AE8">
        <w:rPr>
          <w:rFonts w:ascii="仿宋_GB2312" w:eastAsia="仿宋_GB2312" w:hint="eastAsia"/>
          <w:sz w:val="32"/>
          <w:szCs w:val="32"/>
        </w:rPr>
        <w:t>，更好地服务于教育事业改革发展的需要</w:t>
      </w:r>
      <w:r w:rsidRPr="00206AE8">
        <w:rPr>
          <w:rFonts w:ascii="仿宋_GB2312" w:eastAsia="仿宋_GB2312"/>
          <w:sz w:val="32"/>
          <w:szCs w:val="32"/>
        </w:rPr>
        <w:t>。</w:t>
      </w:r>
    </w:p>
    <w:p w:rsidR="006D3DF8" w:rsidRPr="00206AE8" w:rsidRDefault="006D3DF8" w:rsidP="006D3DF8">
      <w:pPr>
        <w:ind w:firstLineChars="200" w:firstLine="640"/>
        <w:rPr>
          <w:rFonts w:ascii="楷体" w:eastAsia="楷体" w:hAnsi="楷体"/>
          <w:sz w:val="32"/>
          <w:szCs w:val="32"/>
        </w:rPr>
      </w:pPr>
      <w:r>
        <w:rPr>
          <w:rFonts w:ascii="楷体" w:eastAsia="楷体" w:hAnsi="楷体" w:hint="eastAsia"/>
          <w:sz w:val="32"/>
          <w:szCs w:val="32"/>
        </w:rPr>
        <w:t>（二）</w:t>
      </w:r>
      <w:r w:rsidRPr="00206AE8">
        <w:rPr>
          <w:rFonts w:ascii="楷体" w:eastAsia="楷体" w:hAnsi="楷体" w:hint="eastAsia"/>
          <w:sz w:val="32"/>
          <w:szCs w:val="32"/>
        </w:rPr>
        <w:t>制定《规定》是全面推进</w:t>
      </w:r>
      <w:r w:rsidRPr="00206AE8">
        <w:rPr>
          <w:rFonts w:ascii="楷体" w:eastAsia="楷体" w:hAnsi="楷体"/>
          <w:sz w:val="32"/>
          <w:szCs w:val="32"/>
        </w:rPr>
        <w:t>依法</w:t>
      </w:r>
      <w:r w:rsidRPr="00206AE8">
        <w:rPr>
          <w:rFonts w:ascii="楷体" w:eastAsia="楷体" w:hAnsi="楷体" w:hint="eastAsia"/>
          <w:sz w:val="32"/>
          <w:szCs w:val="32"/>
        </w:rPr>
        <w:t>治</w:t>
      </w:r>
      <w:r w:rsidRPr="00206AE8">
        <w:rPr>
          <w:rFonts w:ascii="楷体" w:eastAsia="楷体" w:hAnsi="楷体"/>
          <w:sz w:val="32"/>
          <w:szCs w:val="32"/>
        </w:rPr>
        <w:t>教</w:t>
      </w:r>
      <w:r w:rsidRPr="00206AE8">
        <w:rPr>
          <w:rFonts w:ascii="楷体" w:eastAsia="楷体" w:hAnsi="楷体" w:hint="eastAsia"/>
          <w:sz w:val="32"/>
          <w:szCs w:val="32"/>
        </w:rPr>
        <w:t>和加快推进</w:t>
      </w:r>
      <w:r w:rsidRPr="00206AE8">
        <w:rPr>
          <w:rFonts w:ascii="楷体" w:eastAsia="楷体" w:hAnsi="楷体"/>
          <w:sz w:val="32"/>
          <w:szCs w:val="32"/>
        </w:rPr>
        <w:t>教育现代化</w:t>
      </w:r>
      <w:r w:rsidRPr="00206AE8">
        <w:rPr>
          <w:rFonts w:ascii="楷体" w:eastAsia="楷体" w:hAnsi="楷体" w:hint="eastAsia"/>
          <w:sz w:val="32"/>
          <w:szCs w:val="32"/>
        </w:rPr>
        <w:t>的客观需要</w:t>
      </w:r>
    </w:p>
    <w:p w:rsidR="006D3DF8" w:rsidRPr="00206AE8" w:rsidRDefault="006D3DF8" w:rsidP="006D3DF8">
      <w:pPr>
        <w:ind w:firstLineChars="200" w:firstLine="640"/>
        <w:rPr>
          <w:rFonts w:ascii="仿宋_GB2312" w:eastAsia="仿宋_GB2312"/>
          <w:sz w:val="32"/>
          <w:szCs w:val="32"/>
        </w:rPr>
      </w:pPr>
      <w:r w:rsidRPr="00206AE8">
        <w:rPr>
          <w:rFonts w:ascii="仿宋_GB2312" w:eastAsia="仿宋_GB2312" w:hint="eastAsia"/>
          <w:sz w:val="32"/>
          <w:szCs w:val="32"/>
        </w:rPr>
        <w:t>新时期，深入落实《国家中长期教育改革和发展规划纲要(2010-2020年)》和教育系统“十三五”规划，要求全面推进依法治教，加快推进教育治理现代化。进一步加强和改进教育统计工作，完善教育统计相关管理制度，有利于进一步健全教育管理监测体系，客观监测</w:t>
      </w:r>
      <w:r w:rsidRPr="00206AE8">
        <w:rPr>
          <w:rFonts w:ascii="仿宋_GB2312" w:eastAsia="仿宋_GB2312"/>
          <w:sz w:val="32"/>
          <w:szCs w:val="32"/>
        </w:rPr>
        <w:t>和评</w:t>
      </w:r>
      <w:r w:rsidRPr="00206AE8">
        <w:rPr>
          <w:rFonts w:ascii="仿宋_GB2312" w:eastAsia="仿宋_GB2312" w:hint="eastAsia"/>
          <w:sz w:val="32"/>
          <w:szCs w:val="32"/>
        </w:rPr>
        <w:t>估</w:t>
      </w:r>
      <w:r w:rsidRPr="00206AE8">
        <w:rPr>
          <w:rFonts w:ascii="仿宋_GB2312" w:eastAsia="仿宋_GB2312"/>
          <w:sz w:val="32"/>
          <w:szCs w:val="32"/>
        </w:rPr>
        <w:t>教育发展状况</w:t>
      </w:r>
      <w:r w:rsidRPr="00206AE8">
        <w:rPr>
          <w:rFonts w:ascii="仿宋_GB2312" w:eastAsia="仿宋_GB2312" w:hint="eastAsia"/>
          <w:sz w:val="32"/>
          <w:szCs w:val="32"/>
        </w:rPr>
        <w:t>；有利于构建全国教育信息资源共享体系，创新教育管理方式；有利于运用互联网、大数据提升教育治理水平，为推进</w:t>
      </w:r>
      <w:r w:rsidRPr="00206AE8">
        <w:rPr>
          <w:rFonts w:ascii="仿宋_GB2312" w:eastAsia="仿宋_GB2312"/>
          <w:sz w:val="32"/>
          <w:szCs w:val="32"/>
        </w:rPr>
        <w:t>教育科学决策</w:t>
      </w:r>
      <w:r w:rsidRPr="00206AE8">
        <w:rPr>
          <w:rFonts w:ascii="仿宋_GB2312" w:eastAsia="仿宋_GB2312" w:hint="eastAsia"/>
          <w:sz w:val="32"/>
          <w:szCs w:val="32"/>
        </w:rPr>
        <w:t>和改善宏观调控提供有力支持。</w:t>
      </w:r>
    </w:p>
    <w:p w:rsidR="006D3DF8" w:rsidRPr="00206AE8" w:rsidRDefault="006D3DF8" w:rsidP="006D3DF8">
      <w:pPr>
        <w:ind w:firstLineChars="200" w:firstLine="640"/>
        <w:rPr>
          <w:rFonts w:ascii="楷体" w:eastAsia="楷体" w:hAnsi="楷体"/>
          <w:sz w:val="32"/>
          <w:szCs w:val="32"/>
        </w:rPr>
      </w:pPr>
      <w:r>
        <w:rPr>
          <w:rFonts w:ascii="楷体" w:eastAsia="楷体" w:hAnsi="楷体" w:hint="eastAsia"/>
          <w:sz w:val="32"/>
          <w:szCs w:val="32"/>
        </w:rPr>
        <w:t>（三）制定《规定》是运用法治思维和法治方式推进教育统计工作的重要举措</w:t>
      </w:r>
    </w:p>
    <w:p w:rsidR="006D3DF8" w:rsidRPr="00206AE8" w:rsidRDefault="006D3DF8" w:rsidP="006D3DF8">
      <w:pPr>
        <w:ind w:firstLineChars="200" w:firstLine="640"/>
        <w:rPr>
          <w:rFonts w:ascii="仿宋_GB2312" w:eastAsia="仿宋_GB2312"/>
          <w:sz w:val="32"/>
          <w:szCs w:val="32"/>
        </w:rPr>
      </w:pPr>
      <w:r w:rsidRPr="00206AE8">
        <w:rPr>
          <w:rFonts w:ascii="仿宋_GB2312" w:eastAsia="仿宋_GB2312" w:hint="eastAsia"/>
          <w:sz w:val="32"/>
          <w:szCs w:val="32"/>
        </w:rPr>
        <w:t>随着教育管理职能的转变和教育现代化进程的加快，教育统计的重要作用日益凸显，对教育统计工作的要求越来越高。近年来，教育统计工作取得了很多重要进展。但是，由于多种因素影响，仍然存在</w:t>
      </w:r>
      <w:r w:rsidRPr="00206AE8">
        <w:rPr>
          <w:rFonts w:ascii="仿宋_GB2312" w:eastAsia="仿宋_GB2312"/>
          <w:sz w:val="32"/>
          <w:szCs w:val="32"/>
        </w:rPr>
        <w:t>着经费不足、信息化手段运用不够、统计机构不健全、人员队伍专业性不够、统计数据管理不规范等诸多亟待解决</w:t>
      </w:r>
      <w:r w:rsidRPr="00206AE8">
        <w:rPr>
          <w:rFonts w:ascii="仿宋_GB2312" w:eastAsia="仿宋_GB2312" w:hint="eastAsia"/>
          <w:sz w:val="32"/>
          <w:szCs w:val="32"/>
        </w:rPr>
        <w:t>的</w:t>
      </w:r>
      <w:r w:rsidRPr="00206AE8">
        <w:rPr>
          <w:rFonts w:ascii="仿宋_GB2312" w:eastAsia="仿宋_GB2312"/>
          <w:sz w:val="32"/>
          <w:szCs w:val="32"/>
        </w:rPr>
        <w:t>问题。为此</w:t>
      </w:r>
      <w:r w:rsidRPr="00206AE8">
        <w:rPr>
          <w:rFonts w:ascii="仿宋_GB2312" w:eastAsia="仿宋_GB2312" w:hint="eastAsia"/>
          <w:sz w:val="32"/>
          <w:szCs w:val="32"/>
        </w:rPr>
        <w:t>，需要</w:t>
      </w:r>
      <w:r w:rsidRPr="00206AE8">
        <w:rPr>
          <w:rFonts w:ascii="仿宋_GB2312" w:eastAsia="仿宋_GB2312"/>
          <w:sz w:val="32"/>
          <w:szCs w:val="32"/>
        </w:rPr>
        <w:t>通过制定《</w:t>
      </w:r>
      <w:r w:rsidRPr="00206AE8">
        <w:rPr>
          <w:rFonts w:ascii="仿宋_GB2312" w:eastAsia="仿宋_GB2312" w:hint="eastAsia"/>
          <w:sz w:val="32"/>
          <w:szCs w:val="32"/>
        </w:rPr>
        <w:t>规定</w:t>
      </w:r>
      <w:r w:rsidRPr="00206AE8">
        <w:rPr>
          <w:rFonts w:ascii="仿宋_GB2312" w:eastAsia="仿宋_GB2312"/>
          <w:sz w:val="32"/>
          <w:szCs w:val="32"/>
        </w:rPr>
        <w:t>》</w:t>
      </w:r>
      <w:r w:rsidRPr="00206AE8">
        <w:rPr>
          <w:rFonts w:ascii="仿宋_GB2312" w:eastAsia="仿宋_GB2312" w:hint="eastAsia"/>
          <w:sz w:val="32"/>
          <w:szCs w:val="32"/>
        </w:rPr>
        <w:t>，</w:t>
      </w:r>
      <w:r w:rsidRPr="00206AE8">
        <w:rPr>
          <w:rFonts w:ascii="仿宋_GB2312" w:eastAsia="仿宋_GB2312" w:hint="eastAsia"/>
          <w:sz w:val="32"/>
          <w:szCs w:val="32"/>
        </w:rPr>
        <w:lastRenderedPageBreak/>
        <w:t>进一步</w:t>
      </w:r>
      <w:r w:rsidRPr="00206AE8">
        <w:rPr>
          <w:rFonts w:ascii="仿宋_GB2312" w:eastAsia="仿宋_GB2312"/>
          <w:sz w:val="32"/>
          <w:szCs w:val="32"/>
        </w:rPr>
        <w:t>明确</w:t>
      </w:r>
      <w:r w:rsidRPr="00206AE8">
        <w:rPr>
          <w:rFonts w:ascii="仿宋_GB2312" w:eastAsia="仿宋_GB2312" w:hint="eastAsia"/>
          <w:sz w:val="32"/>
          <w:szCs w:val="32"/>
        </w:rPr>
        <w:t>相关</w:t>
      </w:r>
      <w:r w:rsidRPr="00206AE8">
        <w:rPr>
          <w:rFonts w:ascii="仿宋_GB2312" w:eastAsia="仿宋_GB2312"/>
          <w:sz w:val="32"/>
          <w:szCs w:val="32"/>
        </w:rPr>
        <w:t>工作规范和工作要求，</w:t>
      </w:r>
      <w:r w:rsidRPr="00206AE8">
        <w:rPr>
          <w:rFonts w:ascii="仿宋_GB2312" w:eastAsia="仿宋_GB2312" w:hint="eastAsia"/>
          <w:sz w:val="32"/>
          <w:szCs w:val="32"/>
        </w:rPr>
        <w:t>从体制机制上</w:t>
      </w:r>
      <w:r w:rsidRPr="00206AE8">
        <w:rPr>
          <w:rFonts w:ascii="仿宋_GB2312" w:eastAsia="仿宋_GB2312"/>
          <w:sz w:val="32"/>
          <w:szCs w:val="32"/>
        </w:rPr>
        <w:t>解决教育统计工作</w:t>
      </w:r>
      <w:r w:rsidRPr="00206AE8">
        <w:rPr>
          <w:rFonts w:ascii="仿宋_GB2312" w:eastAsia="仿宋_GB2312" w:hint="eastAsia"/>
          <w:sz w:val="32"/>
          <w:szCs w:val="32"/>
        </w:rPr>
        <w:t>面临的突出</w:t>
      </w:r>
      <w:r w:rsidRPr="00206AE8">
        <w:rPr>
          <w:rFonts w:ascii="仿宋_GB2312" w:eastAsia="仿宋_GB2312"/>
          <w:sz w:val="32"/>
          <w:szCs w:val="32"/>
        </w:rPr>
        <w:t>问题</w:t>
      </w:r>
      <w:r w:rsidRPr="00206AE8">
        <w:rPr>
          <w:rFonts w:ascii="仿宋_GB2312" w:eastAsia="仿宋_GB2312" w:hint="eastAsia"/>
          <w:sz w:val="32"/>
          <w:szCs w:val="32"/>
        </w:rPr>
        <w:t>，</w:t>
      </w:r>
      <w:r w:rsidRPr="00206AE8">
        <w:rPr>
          <w:rFonts w:ascii="仿宋_GB2312" w:eastAsia="仿宋_GB2312"/>
          <w:sz w:val="32"/>
          <w:szCs w:val="32"/>
        </w:rPr>
        <w:t>为新时期加强和创新教育统计工作</w:t>
      </w:r>
      <w:r w:rsidRPr="00206AE8">
        <w:rPr>
          <w:rFonts w:ascii="仿宋_GB2312" w:eastAsia="仿宋_GB2312" w:hint="eastAsia"/>
          <w:sz w:val="32"/>
          <w:szCs w:val="32"/>
        </w:rPr>
        <w:t>，</w:t>
      </w:r>
      <w:r w:rsidRPr="00206AE8">
        <w:rPr>
          <w:rFonts w:ascii="仿宋_GB2312" w:eastAsia="仿宋_GB2312"/>
          <w:sz w:val="32"/>
          <w:szCs w:val="32"/>
        </w:rPr>
        <w:t>更好服务</w:t>
      </w:r>
      <w:r w:rsidRPr="00206AE8">
        <w:rPr>
          <w:rFonts w:ascii="仿宋_GB2312" w:eastAsia="仿宋_GB2312" w:hint="eastAsia"/>
          <w:sz w:val="32"/>
          <w:szCs w:val="32"/>
        </w:rPr>
        <w:t>于</w:t>
      </w:r>
      <w:r w:rsidRPr="00206AE8">
        <w:rPr>
          <w:rFonts w:ascii="仿宋_GB2312" w:eastAsia="仿宋_GB2312"/>
          <w:sz w:val="32"/>
          <w:szCs w:val="32"/>
        </w:rPr>
        <w:t>教育改革发展大局提供制度保障。</w:t>
      </w:r>
    </w:p>
    <w:p w:rsidR="006D3DF8" w:rsidRPr="00206AE8" w:rsidRDefault="006D3DF8" w:rsidP="006D3DF8">
      <w:pPr>
        <w:ind w:firstLineChars="200" w:firstLine="640"/>
        <w:rPr>
          <w:rFonts w:ascii="黑体" w:eastAsia="黑体" w:hAnsi="黑体"/>
          <w:sz w:val="32"/>
          <w:szCs w:val="32"/>
        </w:rPr>
      </w:pPr>
      <w:r>
        <w:rPr>
          <w:rFonts w:ascii="黑体" w:eastAsia="黑体" w:hAnsi="黑体" w:hint="eastAsia"/>
          <w:sz w:val="32"/>
          <w:szCs w:val="32"/>
        </w:rPr>
        <w:t>二、</w:t>
      </w:r>
      <w:r w:rsidRPr="00206AE8">
        <w:rPr>
          <w:rFonts w:ascii="黑体" w:eastAsia="黑体" w:hAnsi="黑体"/>
          <w:sz w:val="32"/>
          <w:szCs w:val="32"/>
        </w:rPr>
        <w:t>起草</w:t>
      </w:r>
      <w:r w:rsidRPr="00206AE8">
        <w:rPr>
          <w:rFonts w:ascii="黑体" w:eastAsia="黑体" w:hAnsi="黑体" w:hint="eastAsia"/>
          <w:sz w:val="32"/>
          <w:szCs w:val="32"/>
        </w:rPr>
        <w:t>过程</w:t>
      </w:r>
    </w:p>
    <w:p w:rsidR="006D3DF8" w:rsidRPr="00206AE8" w:rsidRDefault="006D3DF8" w:rsidP="006D3DF8">
      <w:pPr>
        <w:ind w:firstLineChars="200" w:firstLine="640"/>
        <w:rPr>
          <w:rFonts w:ascii="仿宋_GB2312" w:eastAsia="仿宋_GB2312"/>
          <w:sz w:val="32"/>
          <w:szCs w:val="32"/>
        </w:rPr>
      </w:pPr>
      <w:r w:rsidRPr="00206AE8">
        <w:rPr>
          <w:rFonts w:ascii="仿宋_GB2312" w:eastAsia="仿宋_GB2312" w:hint="eastAsia"/>
          <w:sz w:val="32"/>
          <w:szCs w:val="32"/>
        </w:rPr>
        <w:t>新修订</w:t>
      </w:r>
      <w:r w:rsidRPr="00206AE8">
        <w:rPr>
          <w:rFonts w:ascii="仿宋_GB2312" w:eastAsia="仿宋_GB2312"/>
          <w:sz w:val="32"/>
          <w:szCs w:val="32"/>
        </w:rPr>
        <w:t>《</w:t>
      </w:r>
      <w:r w:rsidRPr="00206AE8">
        <w:rPr>
          <w:rFonts w:ascii="仿宋_GB2312" w:eastAsia="仿宋_GB2312" w:hint="eastAsia"/>
          <w:sz w:val="32"/>
          <w:szCs w:val="32"/>
        </w:rPr>
        <w:t>统计法</w:t>
      </w:r>
      <w:r w:rsidRPr="00206AE8">
        <w:rPr>
          <w:rFonts w:ascii="仿宋_GB2312" w:eastAsia="仿宋_GB2312"/>
          <w:sz w:val="32"/>
          <w:szCs w:val="32"/>
        </w:rPr>
        <w:t>》</w:t>
      </w:r>
      <w:r w:rsidRPr="00206AE8">
        <w:rPr>
          <w:rFonts w:ascii="仿宋_GB2312" w:eastAsia="仿宋_GB2312" w:hint="eastAsia"/>
          <w:sz w:val="32"/>
          <w:szCs w:val="32"/>
        </w:rPr>
        <w:t>颁布</w:t>
      </w:r>
      <w:r w:rsidRPr="00206AE8">
        <w:rPr>
          <w:rFonts w:ascii="仿宋_GB2312" w:eastAsia="仿宋_GB2312"/>
          <w:sz w:val="32"/>
          <w:szCs w:val="32"/>
        </w:rPr>
        <w:t>实施</w:t>
      </w:r>
      <w:r w:rsidRPr="00206AE8">
        <w:rPr>
          <w:rFonts w:ascii="仿宋_GB2312" w:eastAsia="仿宋_GB2312" w:hint="eastAsia"/>
          <w:sz w:val="32"/>
          <w:szCs w:val="32"/>
        </w:rPr>
        <w:t>以来</w:t>
      </w:r>
      <w:r w:rsidRPr="00206AE8">
        <w:rPr>
          <w:rFonts w:ascii="仿宋_GB2312" w:eastAsia="仿宋_GB2312"/>
          <w:sz w:val="32"/>
          <w:szCs w:val="32"/>
        </w:rPr>
        <w:t>，</w:t>
      </w:r>
      <w:r w:rsidRPr="00206AE8">
        <w:rPr>
          <w:rFonts w:ascii="仿宋_GB2312" w:eastAsia="仿宋_GB2312" w:hint="eastAsia"/>
          <w:sz w:val="32"/>
          <w:szCs w:val="32"/>
        </w:rPr>
        <w:t>教育部多次</w:t>
      </w:r>
      <w:r w:rsidRPr="00206AE8">
        <w:rPr>
          <w:rFonts w:ascii="仿宋_GB2312" w:eastAsia="仿宋_GB2312"/>
          <w:sz w:val="32"/>
          <w:szCs w:val="32"/>
        </w:rPr>
        <w:t>组织专家</w:t>
      </w:r>
      <w:r w:rsidRPr="00206AE8">
        <w:rPr>
          <w:rFonts w:ascii="仿宋_GB2312" w:eastAsia="仿宋_GB2312" w:hint="eastAsia"/>
          <w:sz w:val="32"/>
          <w:szCs w:val="32"/>
        </w:rPr>
        <w:t>研讨</w:t>
      </w:r>
      <w:r w:rsidRPr="00206AE8">
        <w:rPr>
          <w:rFonts w:ascii="仿宋_GB2312" w:eastAsia="仿宋_GB2312"/>
          <w:sz w:val="32"/>
          <w:szCs w:val="32"/>
        </w:rPr>
        <w:t>，</w:t>
      </w:r>
      <w:r w:rsidRPr="00206AE8">
        <w:rPr>
          <w:rFonts w:ascii="仿宋_GB2312" w:eastAsia="仿宋_GB2312" w:hint="eastAsia"/>
          <w:sz w:val="32"/>
          <w:szCs w:val="32"/>
        </w:rPr>
        <w:t>于2013年起草形成了</w:t>
      </w:r>
      <w:r w:rsidRPr="00206AE8">
        <w:rPr>
          <w:rFonts w:ascii="仿宋_GB2312" w:eastAsia="仿宋_GB2312"/>
          <w:sz w:val="32"/>
          <w:szCs w:val="32"/>
        </w:rPr>
        <w:t>《</w:t>
      </w:r>
      <w:r w:rsidRPr="00206AE8">
        <w:rPr>
          <w:rFonts w:ascii="仿宋_GB2312" w:eastAsia="仿宋_GB2312" w:hint="eastAsia"/>
          <w:sz w:val="32"/>
          <w:szCs w:val="32"/>
        </w:rPr>
        <w:t>规定</w:t>
      </w:r>
      <w:r w:rsidRPr="00206AE8">
        <w:rPr>
          <w:rFonts w:ascii="仿宋_GB2312" w:eastAsia="仿宋_GB2312"/>
          <w:sz w:val="32"/>
          <w:szCs w:val="32"/>
        </w:rPr>
        <w:t>》</w:t>
      </w:r>
      <w:r w:rsidRPr="00206AE8">
        <w:rPr>
          <w:rFonts w:ascii="仿宋_GB2312" w:eastAsia="仿宋_GB2312" w:hint="eastAsia"/>
          <w:sz w:val="32"/>
          <w:szCs w:val="32"/>
        </w:rPr>
        <w:t>(初稿)</w:t>
      </w:r>
      <w:r w:rsidRPr="00206AE8">
        <w:rPr>
          <w:rFonts w:ascii="仿宋_GB2312" w:eastAsia="仿宋_GB2312"/>
          <w:sz w:val="32"/>
          <w:szCs w:val="32"/>
        </w:rPr>
        <w:t>。</w:t>
      </w:r>
      <w:r w:rsidRPr="00206AE8">
        <w:rPr>
          <w:rFonts w:ascii="仿宋_GB2312" w:eastAsia="仿宋_GB2312" w:hint="eastAsia"/>
          <w:sz w:val="32"/>
          <w:szCs w:val="32"/>
        </w:rPr>
        <w:t>研究起草过程中，通过文本或会议讨论等形式，分别征求</w:t>
      </w:r>
      <w:r w:rsidRPr="00206AE8">
        <w:rPr>
          <w:rFonts w:ascii="仿宋_GB2312" w:eastAsia="仿宋_GB2312"/>
          <w:sz w:val="32"/>
          <w:szCs w:val="32"/>
        </w:rPr>
        <w:t>了部内相关司局、</w:t>
      </w:r>
      <w:r w:rsidRPr="00206AE8">
        <w:rPr>
          <w:rFonts w:ascii="仿宋_GB2312" w:eastAsia="仿宋_GB2312" w:hint="eastAsia"/>
          <w:sz w:val="32"/>
          <w:szCs w:val="32"/>
        </w:rPr>
        <w:t>直属</w:t>
      </w:r>
      <w:r w:rsidRPr="00206AE8">
        <w:rPr>
          <w:rFonts w:ascii="仿宋_GB2312" w:eastAsia="仿宋_GB2312"/>
          <w:sz w:val="32"/>
          <w:szCs w:val="32"/>
        </w:rPr>
        <w:t>事业单位</w:t>
      </w:r>
      <w:r w:rsidRPr="00206AE8">
        <w:rPr>
          <w:rFonts w:ascii="仿宋_GB2312" w:eastAsia="仿宋_GB2312" w:hint="eastAsia"/>
          <w:sz w:val="32"/>
          <w:szCs w:val="32"/>
        </w:rPr>
        <w:t>、</w:t>
      </w:r>
      <w:r w:rsidRPr="00206AE8">
        <w:rPr>
          <w:rFonts w:ascii="仿宋_GB2312" w:eastAsia="仿宋_GB2312"/>
          <w:sz w:val="32"/>
          <w:szCs w:val="32"/>
        </w:rPr>
        <w:t>省级教育行政部门</w:t>
      </w:r>
      <w:r w:rsidRPr="00206AE8">
        <w:rPr>
          <w:rFonts w:ascii="仿宋_GB2312" w:eastAsia="仿宋_GB2312" w:hint="eastAsia"/>
          <w:sz w:val="32"/>
          <w:szCs w:val="32"/>
        </w:rPr>
        <w:t>及</w:t>
      </w:r>
      <w:r w:rsidRPr="00206AE8">
        <w:rPr>
          <w:rFonts w:ascii="仿宋_GB2312" w:eastAsia="仿宋_GB2312"/>
          <w:sz w:val="32"/>
          <w:szCs w:val="32"/>
        </w:rPr>
        <w:t>科研</w:t>
      </w:r>
      <w:r w:rsidRPr="00206AE8">
        <w:rPr>
          <w:rFonts w:ascii="仿宋_GB2312" w:eastAsia="仿宋_GB2312" w:hint="eastAsia"/>
          <w:sz w:val="32"/>
          <w:szCs w:val="32"/>
        </w:rPr>
        <w:t>机构、教育系统统计负责人和部分专家</w:t>
      </w:r>
      <w:r w:rsidRPr="00206AE8">
        <w:rPr>
          <w:rFonts w:ascii="仿宋_GB2312" w:eastAsia="仿宋_GB2312"/>
          <w:sz w:val="32"/>
          <w:szCs w:val="32"/>
        </w:rPr>
        <w:t>的意见</w:t>
      </w:r>
      <w:r w:rsidRPr="00206AE8">
        <w:rPr>
          <w:rFonts w:ascii="仿宋_GB2312" w:eastAsia="仿宋_GB2312" w:hint="eastAsia"/>
          <w:sz w:val="32"/>
          <w:szCs w:val="32"/>
        </w:rPr>
        <w:t>。此后，根据新修订《教育法》</w:t>
      </w:r>
      <w:r>
        <w:rPr>
          <w:rFonts w:ascii="仿宋_GB2312" w:eastAsia="仿宋_GB2312" w:hint="eastAsia"/>
          <w:sz w:val="32"/>
          <w:szCs w:val="32"/>
        </w:rPr>
        <w:t>《</w:t>
      </w:r>
      <w:r w:rsidRPr="00206AE8">
        <w:rPr>
          <w:rFonts w:ascii="仿宋_GB2312" w:eastAsia="仿宋_GB2312" w:hint="eastAsia"/>
          <w:sz w:val="32"/>
          <w:szCs w:val="32"/>
        </w:rPr>
        <w:t>关于深化统计管理体制改革 提高统计数据真实性的意见》《国家统计局关于加强和完善部门统计工作意见的通知》等相关文件要求，</w:t>
      </w:r>
      <w:r>
        <w:rPr>
          <w:rFonts w:ascii="仿宋_GB2312" w:eastAsia="仿宋_GB2312" w:hint="eastAsia"/>
          <w:sz w:val="32"/>
          <w:szCs w:val="32"/>
        </w:rPr>
        <w:t>教育部</w:t>
      </w:r>
      <w:r w:rsidRPr="00206AE8">
        <w:rPr>
          <w:rFonts w:ascii="仿宋_GB2312" w:eastAsia="仿宋_GB2312" w:hint="eastAsia"/>
          <w:sz w:val="32"/>
          <w:szCs w:val="32"/>
        </w:rPr>
        <w:t>对《规定》(报送稿)进行了反复研究讨论和修改，形成了《规定》(征求意见稿)。</w:t>
      </w:r>
    </w:p>
    <w:p w:rsidR="006D3DF8" w:rsidRPr="00206AE8" w:rsidRDefault="006D3DF8" w:rsidP="006D3DF8">
      <w:pPr>
        <w:ind w:firstLineChars="200" w:firstLine="640"/>
        <w:rPr>
          <w:rFonts w:ascii="黑体" w:eastAsia="黑体" w:hAnsi="黑体"/>
          <w:sz w:val="32"/>
          <w:szCs w:val="32"/>
        </w:rPr>
      </w:pPr>
      <w:r>
        <w:rPr>
          <w:rFonts w:ascii="黑体" w:eastAsia="黑体" w:hAnsi="黑体" w:hint="eastAsia"/>
          <w:sz w:val="32"/>
          <w:szCs w:val="32"/>
        </w:rPr>
        <w:t>三、</w:t>
      </w:r>
      <w:r w:rsidRPr="00206AE8">
        <w:rPr>
          <w:rFonts w:ascii="黑体" w:eastAsia="黑体" w:hAnsi="黑体" w:hint="eastAsia"/>
          <w:sz w:val="32"/>
          <w:szCs w:val="32"/>
        </w:rPr>
        <w:t>主要内容</w:t>
      </w:r>
    </w:p>
    <w:p w:rsidR="006D3DF8" w:rsidRPr="00206AE8" w:rsidRDefault="006D3DF8" w:rsidP="006D3DF8">
      <w:pPr>
        <w:ind w:firstLineChars="200" w:firstLine="640"/>
        <w:rPr>
          <w:rFonts w:ascii="仿宋_GB2312" w:eastAsia="仿宋_GB2312" w:hAnsi="Calibri" w:cs="Times New Roman"/>
          <w:bCs/>
          <w:sz w:val="32"/>
          <w:szCs w:val="32"/>
        </w:rPr>
      </w:pPr>
      <w:r w:rsidRPr="00206AE8">
        <w:rPr>
          <w:rFonts w:ascii="仿宋_GB2312" w:eastAsia="仿宋_GB2312" w:hint="eastAsia"/>
          <w:sz w:val="32"/>
          <w:szCs w:val="32"/>
        </w:rPr>
        <w:t>目前，《教育统计工作管理规定》文稿共有六章三十七条，包括：总则（9条）、教育统计调查管理和分析（8条）、教育统计资料的管理和公布（7条）、教育统计机构和人员（8条）、教育统计监管（3条）和附则（2条）。</w:t>
      </w:r>
    </w:p>
    <w:p w:rsidR="006D3DF8" w:rsidRPr="00206AE8" w:rsidRDefault="006D3DF8" w:rsidP="006D3DF8">
      <w:pPr>
        <w:ind w:firstLineChars="200" w:firstLine="640"/>
        <w:rPr>
          <w:rFonts w:ascii="仿宋_GB2312" w:eastAsia="仿宋_GB2312"/>
          <w:sz w:val="32"/>
          <w:szCs w:val="32"/>
        </w:rPr>
      </w:pPr>
      <w:r>
        <w:rPr>
          <w:rFonts w:ascii="仿宋_GB2312" w:eastAsia="仿宋_GB2312" w:hint="eastAsia"/>
          <w:sz w:val="32"/>
          <w:szCs w:val="32"/>
        </w:rPr>
        <w:t>1.</w:t>
      </w:r>
      <w:r w:rsidRPr="00206AE8">
        <w:rPr>
          <w:rFonts w:ascii="仿宋_GB2312" w:eastAsia="仿宋_GB2312" w:hint="eastAsia"/>
          <w:sz w:val="32"/>
          <w:szCs w:val="32"/>
        </w:rPr>
        <w:t>明确了教育统计的管理体制。在总结实践经验的基础上，总则第五条明确指出，国务院教育行政部门在</w:t>
      </w:r>
      <w:r w:rsidRPr="00206AE8">
        <w:rPr>
          <w:rFonts w:ascii="仿宋_GB2312" w:eastAsia="仿宋_GB2312"/>
          <w:sz w:val="32"/>
          <w:szCs w:val="32"/>
        </w:rPr>
        <w:t>国家统计局的业务指导下，</w:t>
      </w:r>
      <w:r w:rsidRPr="00206AE8">
        <w:rPr>
          <w:rFonts w:ascii="仿宋_GB2312" w:eastAsia="仿宋_GB2312" w:hint="eastAsia"/>
          <w:sz w:val="32"/>
          <w:szCs w:val="32"/>
        </w:rPr>
        <w:t>对</w:t>
      </w:r>
      <w:r w:rsidRPr="00206AE8">
        <w:rPr>
          <w:rFonts w:ascii="仿宋_GB2312" w:eastAsia="仿宋_GB2312"/>
          <w:sz w:val="32"/>
          <w:szCs w:val="32"/>
        </w:rPr>
        <w:t>教育</w:t>
      </w:r>
      <w:r w:rsidRPr="00206AE8">
        <w:rPr>
          <w:rFonts w:ascii="仿宋_GB2312" w:eastAsia="仿宋_GB2312" w:hint="eastAsia"/>
          <w:sz w:val="32"/>
          <w:szCs w:val="32"/>
        </w:rPr>
        <w:t>领域的国家</w:t>
      </w:r>
      <w:r w:rsidRPr="00206AE8">
        <w:rPr>
          <w:rFonts w:ascii="仿宋_GB2312" w:eastAsia="仿宋_GB2312"/>
          <w:sz w:val="32"/>
          <w:szCs w:val="32"/>
        </w:rPr>
        <w:t>统计</w:t>
      </w:r>
      <w:r w:rsidRPr="00206AE8">
        <w:rPr>
          <w:rFonts w:ascii="仿宋_GB2312" w:eastAsia="仿宋_GB2312" w:hint="eastAsia"/>
          <w:sz w:val="32"/>
          <w:szCs w:val="32"/>
        </w:rPr>
        <w:t>调查项目和部门统计调查项目实行统一领导、统一</w:t>
      </w:r>
      <w:r w:rsidRPr="00206AE8">
        <w:rPr>
          <w:rFonts w:ascii="仿宋_GB2312" w:eastAsia="仿宋_GB2312"/>
          <w:sz w:val="32"/>
          <w:szCs w:val="32"/>
        </w:rPr>
        <w:t>管理和组织协调</w:t>
      </w:r>
      <w:r w:rsidRPr="00206AE8">
        <w:rPr>
          <w:rFonts w:ascii="仿宋_GB2312" w:eastAsia="仿宋_GB2312" w:hint="eastAsia"/>
          <w:sz w:val="32"/>
          <w:szCs w:val="32"/>
        </w:rPr>
        <w:t>。</w:t>
      </w:r>
    </w:p>
    <w:p w:rsidR="006D3DF8" w:rsidRPr="00206AE8" w:rsidRDefault="006D3DF8" w:rsidP="006D3DF8">
      <w:pPr>
        <w:ind w:firstLineChars="200" w:firstLine="640"/>
        <w:rPr>
          <w:rFonts w:ascii="仿宋_GB2312" w:eastAsia="仿宋_GB2312"/>
          <w:sz w:val="32"/>
          <w:szCs w:val="32"/>
        </w:rPr>
      </w:pPr>
      <w:r>
        <w:rPr>
          <w:rFonts w:ascii="仿宋_GB2312" w:eastAsia="仿宋_GB2312" w:hint="eastAsia"/>
          <w:sz w:val="32"/>
          <w:szCs w:val="32"/>
        </w:rPr>
        <w:lastRenderedPageBreak/>
        <w:t>2.</w:t>
      </w:r>
      <w:r w:rsidRPr="00206AE8">
        <w:rPr>
          <w:rFonts w:ascii="仿宋_GB2312" w:eastAsia="仿宋_GB2312" w:hint="eastAsia"/>
          <w:sz w:val="32"/>
          <w:szCs w:val="32"/>
        </w:rPr>
        <w:t>明确了教育统计经费的保障措施。当前，教育统计总体上仍面临着经费不足的难题，在某种程度上制约了教育统计工作效率和质量的进一步提升。根据《统计法》相关规定，《规定》第六条规定：各级教育行政部门应当根据需要，将教育统计工作所需经费列入本单位的年度预算，按时拨付，确保到位，保障教育统计工作正常、有效开展。</w:t>
      </w:r>
    </w:p>
    <w:p w:rsidR="006D3DF8" w:rsidRPr="00206AE8" w:rsidRDefault="006D3DF8" w:rsidP="006D3DF8">
      <w:pPr>
        <w:ind w:firstLineChars="200" w:firstLine="640"/>
        <w:rPr>
          <w:rFonts w:ascii="仿宋_GB2312" w:eastAsia="仿宋_GB2312"/>
          <w:sz w:val="32"/>
          <w:szCs w:val="32"/>
        </w:rPr>
      </w:pPr>
      <w:r>
        <w:rPr>
          <w:rFonts w:ascii="仿宋_GB2312" w:eastAsia="仿宋_GB2312" w:hint="eastAsia"/>
          <w:sz w:val="32"/>
          <w:szCs w:val="32"/>
        </w:rPr>
        <w:t>3.</w:t>
      </w:r>
      <w:r w:rsidRPr="00206AE8">
        <w:rPr>
          <w:rFonts w:ascii="仿宋_GB2312" w:eastAsia="仿宋_GB2312" w:hint="eastAsia"/>
          <w:sz w:val="32"/>
          <w:szCs w:val="32"/>
        </w:rPr>
        <w:t>明确了加强教育统计信息化建设的任务。推进教育统计信息化建设将进一步提高信息收集、传输、处理等各环节工作效率，更好地推动部门间的信息共享与交流，更好地监测与评估教育改革发展。《规定》第七条规定，各级教育行政部门应当加强教育统计信息化建设，推进教育统计信息搜集、处理、传输、共享、存储技术和统计数据库体系的现代化。</w:t>
      </w:r>
    </w:p>
    <w:p w:rsidR="006D3DF8" w:rsidRPr="00206AE8" w:rsidRDefault="006D3DF8" w:rsidP="006D3DF8">
      <w:pPr>
        <w:ind w:firstLineChars="200" w:firstLine="640"/>
        <w:rPr>
          <w:rFonts w:ascii="仿宋_GB2312" w:eastAsia="仿宋_GB2312"/>
          <w:sz w:val="32"/>
          <w:szCs w:val="32"/>
        </w:rPr>
      </w:pPr>
      <w:r>
        <w:rPr>
          <w:rFonts w:ascii="仿宋_GB2312" w:eastAsia="仿宋_GB2312" w:hint="eastAsia"/>
          <w:sz w:val="32"/>
          <w:szCs w:val="32"/>
        </w:rPr>
        <w:t>4.</w:t>
      </w:r>
      <w:r w:rsidRPr="00206AE8">
        <w:rPr>
          <w:rFonts w:ascii="仿宋_GB2312" w:eastAsia="仿宋_GB2312" w:hint="eastAsia"/>
          <w:sz w:val="32"/>
          <w:szCs w:val="32"/>
        </w:rPr>
        <w:t>建立了教育统计资料的质量保障机制。《规定》从四个方面做出了具体规定：一是上报的统计资料须由统计人员、审核人、本单位负责人签名，并加盖单位印章；二是学校和其他有关机构应当按照国家有关规定设置原始记录、统计台账，建立健全统计资料的管理制度；三是统计资料的审核、签署人员对其审核、签署的统计资料的真实性、准确性和完整性负责；四是明确禁止相关机构及其负责人非法修改或干预教育统计的行为。另外，《规定》还确立了教育统计监管制度等。</w:t>
      </w:r>
    </w:p>
    <w:p w:rsidR="006D3DF8" w:rsidRPr="00206AE8" w:rsidRDefault="006D3DF8" w:rsidP="006D3DF8">
      <w:pPr>
        <w:ind w:firstLineChars="200" w:firstLine="640"/>
        <w:rPr>
          <w:rFonts w:ascii="仿宋_GB2312" w:eastAsia="仿宋_GB2312"/>
          <w:sz w:val="32"/>
          <w:szCs w:val="32"/>
        </w:rPr>
      </w:pPr>
      <w:r>
        <w:rPr>
          <w:rFonts w:ascii="仿宋_GB2312" w:eastAsia="仿宋_GB2312" w:hint="eastAsia"/>
          <w:sz w:val="32"/>
          <w:szCs w:val="32"/>
        </w:rPr>
        <w:t>5.</w:t>
      </w:r>
      <w:r w:rsidRPr="00206AE8">
        <w:rPr>
          <w:rFonts w:ascii="仿宋_GB2312" w:eastAsia="仿宋_GB2312" w:hint="eastAsia"/>
          <w:sz w:val="32"/>
          <w:szCs w:val="32"/>
        </w:rPr>
        <w:t>明确了教育统计资料的公开制度。根据国家有关政府</w:t>
      </w:r>
      <w:r w:rsidRPr="00206AE8">
        <w:rPr>
          <w:rFonts w:ascii="仿宋_GB2312" w:eastAsia="仿宋_GB2312" w:hint="eastAsia"/>
          <w:sz w:val="32"/>
          <w:szCs w:val="32"/>
        </w:rPr>
        <w:lastRenderedPageBreak/>
        <w:t>信息公开的要求，《规定》第二十三条提出，教育统计调查取得的统计资料，除依法应当保密的外，应当及时公开，便于查询利用。同时，《规定》也明确了相关保密要求。</w:t>
      </w:r>
    </w:p>
    <w:p w:rsidR="006D3DF8" w:rsidRPr="00206AE8" w:rsidRDefault="006D3DF8" w:rsidP="006D3DF8">
      <w:pPr>
        <w:ind w:firstLineChars="200" w:firstLine="640"/>
        <w:rPr>
          <w:rFonts w:ascii="仿宋_GB2312" w:eastAsia="仿宋_GB2312"/>
          <w:sz w:val="32"/>
          <w:szCs w:val="32"/>
        </w:rPr>
      </w:pPr>
      <w:r>
        <w:rPr>
          <w:rFonts w:ascii="仿宋_GB2312" w:eastAsia="仿宋_GB2312" w:hint="eastAsia"/>
          <w:sz w:val="32"/>
          <w:szCs w:val="32"/>
        </w:rPr>
        <w:t>6.</w:t>
      </w:r>
      <w:r w:rsidRPr="00206AE8">
        <w:rPr>
          <w:rFonts w:ascii="仿宋_GB2312" w:eastAsia="仿宋_GB2312" w:hint="eastAsia"/>
          <w:sz w:val="32"/>
          <w:szCs w:val="32"/>
        </w:rPr>
        <w:t>明确了教育统计机构和人员的相关规定。适应新形势教育统计工作发展需要，《规定》对各级各类教育统计机构的职责和教育统计人员基本职业规范提出了具体要求，并要求教育统计机构加强对教育统计人员的专业培训和职业道德教育。</w:t>
      </w:r>
    </w:p>
    <w:p w:rsidR="006D3DF8" w:rsidRPr="008D62F8" w:rsidRDefault="006D3DF8" w:rsidP="006D3DF8">
      <w:pPr>
        <w:rPr>
          <w:rFonts w:ascii="黑体" w:eastAsia="黑体" w:hAnsi="黑体" w:hint="eastAsia"/>
          <w:sz w:val="32"/>
          <w:szCs w:val="32"/>
        </w:rPr>
      </w:pPr>
    </w:p>
    <w:sectPr w:rsidR="006D3DF8" w:rsidRPr="008D62F8" w:rsidSect="006E135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1C8" w:rsidRDefault="008801C8" w:rsidP="005F1672">
      <w:r>
        <w:separator/>
      </w:r>
    </w:p>
  </w:endnote>
  <w:endnote w:type="continuationSeparator" w:id="0">
    <w:p w:rsidR="008801C8" w:rsidRDefault="008801C8" w:rsidP="005F1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20002A87"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78516"/>
      <w:docPartObj>
        <w:docPartGallery w:val="Page Numbers (Bottom of Page)"/>
        <w:docPartUnique/>
      </w:docPartObj>
    </w:sdtPr>
    <w:sdtEndPr/>
    <w:sdtContent>
      <w:p w:rsidR="00BC1C80" w:rsidRDefault="00063926">
        <w:pPr>
          <w:pStyle w:val="a5"/>
          <w:jc w:val="center"/>
        </w:pPr>
        <w:r>
          <w:fldChar w:fldCharType="begin"/>
        </w:r>
        <w:r>
          <w:instrText xml:space="preserve"> PAGE   \* MERGEFORMAT </w:instrText>
        </w:r>
        <w:r>
          <w:fldChar w:fldCharType="separate"/>
        </w:r>
        <w:r w:rsidR="006D3DF8" w:rsidRPr="006D3DF8">
          <w:rPr>
            <w:noProof/>
            <w:lang w:val="zh-CN"/>
          </w:rPr>
          <w:t>1</w:t>
        </w:r>
        <w:r>
          <w:rPr>
            <w:noProof/>
            <w:lang w:val="zh-CN"/>
          </w:rPr>
          <w:fldChar w:fldCharType="end"/>
        </w:r>
      </w:p>
    </w:sdtContent>
  </w:sdt>
  <w:p w:rsidR="00527121" w:rsidRDefault="005271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1C8" w:rsidRDefault="008801C8" w:rsidP="005F1672">
      <w:r>
        <w:separator/>
      </w:r>
    </w:p>
  </w:footnote>
  <w:footnote w:type="continuationSeparator" w:id="0">
    <w:p w:rsidR="008801C8" w:rsidRDefault="008801C8" w:rsidP="005F1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82CFE"/>
    <w:multiLevelType w:val="hybridMultilevel"/>
    <w:tmpl w:val="9C028BE4"/>
    <w:lvl w:ilvl="0" w:tplc="1F1AA44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3AFD3BD2"/>
    <w:multiLevelType w:val="hybridMultilevel"/>
    <w:tmpl w:val="86946BDE"/>
    <w:lvl w:ilvl="0" w:tplc="AFD8815E">
      <w:start w:val="1"/>
      <w:numFmt w:val="japaneseCounting"/>
      <w:lvlText w:val="（%1）"/>
      <w:lvlJc w:val="left"/>
      <w:pPr>
        <w:ind w:left="1740" w:hanging="108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 w15:restartNumberingAfterBreak="0">
    <w:nsid w:val="4AA60106"/>
    <w:multiLevelType w:val="hybridMultilevel"/>
    <w:tmpl w:val="6F26648A"/>
    <w:lvl w:ilvl="0" w:tplc="275A295E">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3" w15:restartNumberingAfterBreak="0">
    <w:nsid w:val="6D954588"/>
    <w:multiLevelType w:val="hybridMultilevel"/>
    <w:tmpl w:val="6F26648A"/>
    <w:lvl w:ilvl="0" w:tplc="275A295E">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C12"/>
    <w:rsid w:val="00015980"/>
    <w:rsid w:val="00026773"/>
    <w:rsid w:val="00027E3E"/>
    <w:rsid w:val="00041F45"/>
    <w:rsid w:val="00043310"/>
    <w:rsid w:val="00046242"/>
    <w:rsid w:val="00063926"/>
    <w:rsid w:val="00077BFA"/>
    <w:rsid w:val="0008179E"/>
    <w:rsid w:val="00084CAE"/>
    <w:rsid w:val="000A6FD0"/>
    <w:rsid w:val="000E2D5E"/>
    <w:rsid w:val="00122DD1"/>
    <w:rsid w:val="001346A7"/>
    <w:rsid w:val="0014791C"/>
    <w:rsid w:val="0018044C"/>
    <w:rsid w:val="001854B9"/>
    <w:rsid w:val="00196E91"/>
    <w:rsid w:val="001B0645"/>
    <w:rsid w:val="001C0823"/>
    <w:rsid w:val="00203F15"/>
    <w:rsid w:val="002676E1"/>
    <w:rsid w:val="002A5629"/>
    <w:rsid w:val="002B01B0"/>
    <w:rsid w:val="002C12DE"/>
    <w:rsid w:val="002C5193"/>
    <w:rsid w:val="002F089C"/>
    <w:rsid w:val="002F2B37"/>
    <w:rsid w:val="00306049"/>
    <w:rsid w:val="003425C5"/>
    <w:rsid w:val="00372B67"/>
    <w:rsid w:val="003933BE"/>
    <w:rsid w:val="00393D1C"/>
    <w:rsid w:val="003A2899"/>
    <w:rsid w:val="003C6BF3"/>
    <w:rsid w:val="003E6A4C"/>
    <w:rsid w:val="004126A6"/>
    <w:rsid w:val="004259D1"/>
    <w:rsid w:val="00452133"/>
    <w:rsid w:val="004A09DB"/>
    <w:rsid w:val="004B2A94"/>
    <w:rsid w:val="004E0701"/>
    <w:rsid w:val="004F13D1"/>
    <w:rsid w:val="004F4713"/>
    <w:rsid w:val="00505413"/>
    <w:rsid w:val="00527121"/>
    <w:rsid w:val="00527C98"/>
    <w:rsid w:val="00553237"/>
    <w:rsid w:val="005552C9"/>
    <w:rsid w:val="00557789"/>
    <w:rsid w:val="00560F4A"/>
    <w:rsid w:val="005620D9"/>
    <w:rsid w:val="005A02DF"/>
    <w:rsid w:val="005D03A4"/>
    <w:rsid w:val="005F1672"/>
    <w:rsid w:val="005F4B31"/>
    <w:rsid w:val="005F6F06"/>
    <w:rsid w:val="00604CFA"/>
    <w:rsid w:val="00606BEF"/>
    <w:rsid w:val="006106C3"/>
    <w:rsid w:val="00616303"/>
    <w:rsid w:val="00624C12"/>
    <w:rsid w:val="00654438"/>
    <w:rsid w:val="00661F03"/>
    <w:rsid w:val="00667955"/>
    <w:rsid w:val="00684054"/>
    <w:rsid w:val="00690D74"/>
    <w:rsid w:val="006C3DC9"/>
    <w:rsid w:val="006D0671"/>
    <w:rsid w:val="006D3A33"/>
    <w:rsid w:val="006D3DF8"/>
    <w:rsid w:val="006D63B9"/>
    <w:rsid w:val="006E135C"/>
    <w:rsid w:val="00704FD1"/>
    <w:rsid w:val="00785248"/>
    <w:rsid w:val="00793D10"/>
    <w:rsid w:val="007C5E8A"/>
    <w:rsid w:val="007D75DB"/>
    <w:rsid w:val="007F2B58"/>
    <w:rsid w:val="00805F3C"/>
    <w:rsid w:val="008063BF"/>
    <w:rsid w:val="00827DB0"/>
    <w:rsid w:val="008664A2"/>
    <w:rsid w:val="008801C8"/>
    <w:rsid w:val="00892C2A"/>
    <w:rsid w:val="008A244A"/>
    <w:rsid w:val="008A4979"/>
    <w:rsid w:val="008B71BE"/>
    <w:rsid w:val="008C1F29"/>
    <w:rsid w:val="008D2D74"/>
    <w:rsid w:val="008D43D6"/>
    <w:rsid w:val="008D62F8"/>
    <w:rsid w:val="008F03D2"/>
    <w:rsid w:val="00916608"/>
    <w:rsid w:val="009220CA"/>
    <w:rsid w:val="00947CBE"/>
    <w:rsid w:val="00965FAF"/>
    <w:rsid w:val="00972A55"/>
    <w:rsid w:val="009C5E0A"/>
    <w:rsid w:val="009D6BCD"/>
    <w:rsid w:val="009E4F69"/>
    <w:rsid w:val="009E7686"/>
    <w:rsid w:val="009F7E48"/>
    <w:rsid w:val="00A06305"/>
    <w:rsid w:val="00A21EFA"/>
    <w:rsid w:val="00A70C65"/>
    <w:rsid w:val="00A93CEC"/>
    <w:rsid w:val="00AA57C1"/>
    <w:rsid w:val="00AC7229"/>
    <w:rsid w:val="00AD68AE"/>
    <w:rsid w:val="00B021D1"/>
    <w:rsid w:val="00B10972"/>
    <w:rsid w:val="00B211E9"/>
    <w:rsid w:val="00B228D3"/>
    <w:rsid w:val="00B22E1F"/>
    <w:rsid w:val="00B25D15"/>
    <w:rsid w:val="00B307B3"/>
    <w:rsid w:val="00B32D32"/>
    <w:rsid w:val="00B44355"/>
    <w:rsid w:val="00B56937"/>
    <w:rsid w:val="00B620DB"/>
    <w:rsid w:val="00BC1C80"/>
    <w:rsid w:val="00BC450A"/>
    <w:rsid w:val="00BD4E3B"/>
    <w:rsid w:val="00BE0901"/>
    <w:rsid w:val="00BE1F55"/>
    <w:rsid w:val="00BF55E2"/>
    <w:rsid w:val="00C1096E"/>
    <w:rsid w:val="00C165A6"/>
    <w:rsid w:val="00C44EEA"/>
    <w:rsid w:val="00C5390B"/>
    <w:rsid w:val="00C620F8"/>
    <w:rsid w:val="00C635F6"/>
    <w:rsid w:val="00C9296B"/>
    <w:rsid w:val="00C96C2F"/>
    <w:rsid w:val="00CD6870"/>
    <w:rsid w:val="00CF35DF"/>
    <w:rsid w:val="00D05FAD"/>
    <w:rsid w:val="00D07127"/>
    <w:rsid w:val="00D35743"/>
    <w:rsid w:val="00D91AB8"/>
    <w:rsid w:val="00D96DA6"/>
    <w:rsid w:val="00DA32EC"/>
    <w:rsid w:val="00DA4AA8"/>
    <w:rsid w:val="00DB371C"/>
    <w:rsid w:val="00DC7B09"/>
    <w:rsid w:val="00DD2A7B"/>
    <w:rsid w:val="00DF55B6"/>
    <w:rsid w:val="00E1738C"/>
    <w:rsid w:val="00E27F28"/>
    <w:rsid w:val="00E529D7"/>
    <w:rsid w:val="00E538C2"/>
    <w:rsid w:val="00E637DC"/>
    <w:rsid w:val="00E65824"/>
    <w:rsid w:val="00E73000"/>
    <w:rsid w:val="00E8385B"/>
    <w:rsid w:val="00E845C6"/>
    <w:rsid w:val="00E87D4D"/>
    <w:rsid w:val="00E9741F"/>
    <w:rsid w:val="00EB304F"/>
    <w:rsid w:val="00EC0F65"/>
    <w:rsid w:val="00F03D57"/>
    <w:rsid w:val="00F07BB4"/>
    <w:rsid w:val="00F11CC6"/>
    <w:rsid w:val="00F20517"/>
    <w:rsid w:val="00F40BDF"/>
    <w:rsid w:val="00F57371"/>
    <w:rsid w:val="00F71A46"/>
    <w:rsid w:val="00F84204"/>
    <w:rsid w:val="00F943B2"/>
    <w:rsid w:val="00FB13C7"/>
    <w:rsid w:val="00FB7457"/>
    <w:rsid w:val="00FD3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477ED"/>
  <w15:docId w15:val="{1C5E72E9-5444-412F-9DCE-C3DB9ADB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3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67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F1672"/>
    <w:rPr>
      <w:sz w:val="18"/>
      <w:szCs w:val="18"/>
    </w:rPr>
  </w:style>
  <w:style w:type="paragraph" w:styleId="a5">
    <w:name w:val="footer"/>
    <w:basedOn w:val="a"/>
    <w:link w:val="a6"/>
    <w:uiPriority w:val="99"/>
    <w:unhideWhenUsed/>
    <w:rsid w:val="005F1672"/>
    <w:pPr>
      <w:tabs>
        <w:tab w:val="center" w:pos="4153"/>
        <w:tab w:val="right" w:pos="8306"/>
      </w:tabs>
      <w:snapToGrid w:val="0"/>
      <w:jc w:val="left"/>
    </w:pPr>
    <w:rPr>
      <w:sz w:val="18"/>
      <w:szCs w:val="18"/>
    </w:rPr>
  </w:style>
  <w:style w:type="character" w:customStyle="1" w:styleId="a6">
    <w:name w:val="页脚 字符"/>
    <w:basedOn w:val="a0"/>
    <w:link w:val="a5"/>
    <w:uiPriority w:val="99"/>
    <w:rsid w:val="005F1672"/>
    <w:rPr>
      <w:sz w:val="18"/>
      <w:szCs w:val="18"/>
    </w:rPr>
  </w:style>
  <w:style w:type="paragraph" w:styleId="a7">
    <w:name w:val="List Paragraph"/>
    <w:basedOn w:val="a"/>
    <w:uiPriority w:val="34"/>
    <w:qFormat/>
    <w:rsid w:val="005F1672"/>
    <w:pPr>
      <w:ind w:firstLineChars="200" w:firstLine="420"/>
    </w:pPr>
  </w:style>
  <w:style w:type="paragraph" w:styleId="a8">
    <w:name w:val="Document Map"/>
    <w:basedOn w:val="a"/>
    <w:link w:val="a9"/>
    <w:uiPriority w:val="99"/>
    <w:semiHidden/>
    <w:unhideWhenUsed/>
    <w:rsid w:val="00527121"/>
    <w:rPr>
      <w:rFonts w:ascii="宋体" w:eastAsia="宋体"/>
      <w:sz w:val="18"/>
      <w:szCs w:val="18"/>
    </w:rPr>
  </w:style>
  <w:style w:type="character" w:customStyle="1" w:styleId="a9">
    <w:name w:val="文档结构图 字符"/>
    <w:basedOn w:val="a0"/>
    <w:link w:val="a8"/>
    <w:uiPriority w:val="99"/>
    <w:semiHidden/>
    <w:rsid w:val="00527121"/>
    <w:rPr>
      <w:rFonts w:ascii="宋体" w:eastAsia="宋体"/>
      <w:sz w:val="18"/>
      <w:szCs w:val="18"/>
    </w:rPr>
  </w:style>
  <w:style w:type="character" w:styleId="aa">
    <w:name w:val="Strong"/>
    <w:basedOn w:val="a0"/>
    <w:qFormat/>
    <w:rsid w:val="00527C98"/>
    <w:rPr>
      <w:b/>
      <w:bCs/>
    </w:rPr>
  </w:style>
  <w:style w:type="character" w:styleId="ab">
    <w:name w:val="Hyperlink"/>
    <w:basedOn w:val="a0"/>
    <w:uiPriority w:val="99"/>
    <w:unhideWhenUsed/>
    <w:rsid w:val="001C0823"/>
    <w:rPr>
      <w:color w:val="0563C1" w:themeColor="hyperlink"/>
      <w:u w:val="single"/>
    </w:rPr>
  </w:style>
  <w:style w:type="paragraph" w:styleId="ac">
    <w:name w:val="Balloon Text"/>
    <w:basedOn w:val="a"/>
    <w:link w:val="ad"/>
    <w:uiPriority w:val="99"/>
    <w:semiHidden/>
    <w:unhideWhenUsed/>
    <w:rsid w:val="006C3DC9"/>
    <w:rPr>
      <w:sz w:val="18"/>
      <w:szCs w:val="18"/>
    </w:rPr>
  </w:style>
  <w:style w:type="character" w:customStyle="1" w:styleId="ad">
    <w:name w:val="批注框文本 字符"/>
    <w:basedOn w:val="a0"/>
    <w:link w:val="ac"/>
    <w:uiPriority w:val="99"/>
    <w:semiHidden/>
    <w:rsid w:val="006C3D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78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336</Words>
  <Characters>1920</Characters>
  <Application>Microsoft Office Word</Application>
  <DocSecurity>0</DocSecurity>
  <Lines>16</Lines>
  <Paragraphs>4</Paragraphs>
  <ScaleCrop>false</ScaleCrop>
  <Company>Lenovo</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haogang</dc:creator>
  <cp:lastModifiedBy>User</cp:lastModifiedBy>
  <cp:revision>4</cp:revision>
  <cp:lastPrinted>2017-11-06T08:04:00Z</cp:lastPrinted>
  <dcterms:created xsi:type="dcterms:W3CDTF">2017-11-06T07:59:00Z</dcterms:created>
  <dcterms:modified xsi:type="dcterms:W3CDTF">2017-11-07T04:40:00Z</dcterms:modified>
</cp:coreProperties>
</file>