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67AEF" w14:textId="68CDAF6B" w:rsidR="005905C4" w:rsidRPr="005905C4" w:rsidRDefault="005905C4" w:rsidP="005905C4">
      <w:pPr>
        <w:spacing w:line="560" w:lineRule="exact"/>
        <w:jc w:val="left"/>
        <w:rPr>
          <w:rFonts w:ascii="黑体" w:eastAsia="黑体" w:hAnsi="黑体"/>
          <w:sz w:val="32"/>
          <w:szCs w:val="32"/>
        </w:rPr>
      </w:pPr>
      <w:r w:rsidRPr="005905C4">
        <w:rPr>
          <w:rFonts w:ascii="黑体" w:eastAsia="黑体" w:hAnsi="黑体" w:hint="eastAsia"/>
          <w:sz w:val="32"/>
          <w:szCs w:val="32"/>
        </w:rPr>
        <w:t>附件</w:t>
      </w:r>
    </w:p>
    <w:p w14:paraId="2FB1A6A7" w14:textId="07C65228" w:rsidR="005905C4" w:rsidRPr="005905C4" w:rsidRDefault="00CE4BC7" w:rsidP="005905C4">
      <w:pPr>
        <w:spacing w:line="560" w:lineRule="exact"/>
        <w:jc w:val="center"/>
        <w:rPr>
          <w:rFonts w:ascii="方正小标宋简体" w:eastAsia="方正小标宋简体"/>
          <w:sz w:val="36"/>
          <w:szCs w:val="32"/>
        </w:rPr>
      </w:pPr>
      <w:r>
        <w:rPr>
          <w:rFonts w:ascii="方正小标宋简体" w:eastAsia="方正小标宋简体" w:hint="eastAsia"/>
          <w:sz w:val="36"/>
          <w:szCs w:val="32"/>
        </w:rPr>
        <w:t>智慧学习工场</w:t>
      </w:r>
      <w:r w:rsidR="005905C4" w:rsidRPr="005905C4">
        <w:rPr>
          <w:rFonts w:ascii="方正小标宋简体" w:eastAsia="方正小标宋简体" w:hint="eastAsia"/>
          <w:sz w:val="36"/>
          <w:szCs w:val="32"/>
        </w:rPr>
        <w:t>编码</w:t>
      </w:r>
      <w:r>
        <w:rPr>
          <w:rFonts w:ascii="方正小标宋简体" w:eastAsia="方正小标宋简体" w:hint="eastAsia"/>
          <w:sz w:val="36"/>
          <w:szCs w:val="32"/>
        </w:rPr>
        <w:t>规则</w:t>
      </w:r>
    </w:p>
    <w:p w14:paraId="5DDF5217" w14:textId="3342E910" w:rsidR="007E4B3E" w:rsidRDefault="007E4B3E" w:rsidP="007E4B3E">
      <w:pPr>
        <w:spacing w:line="560" w:lineRule="exact"/>
        <w:ind w:firstLine="640"/>
        <w:rPr>
          <w:rFonts w:ascii="仿宋_GB2312" w:eastAsia="仿宋_GB2312"/>
          <w:sz w:val="32"/>
          <w:szCs w:val="32"/>
        </w:rPr>
      </w:pPr>
      <w:r w:rsidRPr="007E4B3E">
        <w:rPr>
          <w:rFonts w:ascii="仿宋_GB2312" w:eastAsia="仿宋_GB2312" w:hint="eastAsia"/>
          <w:sz w:val="32"/>
          <w:szCs w:val="32"/>
        </w:rPr>
        <w:t>一、</w:t>
      </w:r>
      <w:r>
        <w:rPr>
          <w:rFonts w:ascii="仿宋_GB2312" w:eastAsia="仿宋_GB2312" w:hint="eastAsia"/>
          <w:sz w:val="32"/>
          <w:szCs w:val="32"/>
        </w:rPr>
        <w:t>智慧学习工场的编码分为建设期和实施期。建设期是指智慧学习工场的建设方案经教育部学校规划建设中心审核同意备案，同意开展智慧学习工场建设在取得正式认定前的编码，具体方式为在编码前加（建）。实施期为具体的智慧学习工场取得正式认定后按智慧学习工场的标准和规则开展建设，具体方式为在编码前加（智慧学习工场2020）。</w:t>
      </w:r>
    </w:p>
    <w:p w14:paraId="0BCD9976" w14:textId="058BC14F" w:rsidR="007E4B3E" w:rsidRPr="007E4B3E" w:rsidRDefault="007E4B3E" w:rsidP="007E4B3E">
      <w:pPr>
        <w:spacing w:line="560" w:lineRule="exact"/>
        <w:ind w:firstLine="640"/>
        <w:rPr>
          <w:rFonts w:ascii="仿宋_GB2312" w:eastAsia="仿宋_GB2312"/>
          <w:sz w:val="32"/>
          <w:szCs w:val="32"/>
        </w:rPr>
      </w:pPr>
      <w:r>
        <w:rPr>
          <w:rFonts w:ascii="仿宋_GB2312" w:eastAsia="仿宋_GB2312" w:hint="eastAsia"/>
          <w:sz w:val="32"/>
          <w:szCs w:val="32"/>
        </w:rPr>
        <w:t>二、</w:t>
      </w:r>
      <w:r w:rsidR="00B37EA8" w:rsidRPr="007E4B3E">
        <w:rPr>
          <w:rFonts w:ascii="仿宋_GB2312" w:eastAsia="仿宋_GB2312" w:hint="eastAsia"/>
          <w:sz w:val="32"/>
          <w:szCs w:val="32"/>
        </w:rPr>
        <w:t>智慧学习工场</w:t>
      </w:r>
      <w:r w:rsidR="00100472" w:rsidRPr="007E4B3E">
        <w:rPr>
          <w:rFonts w:ascii="仿宋_GB2312" w:eastAsia="仿宋_GB2312"/>
          <w:sz w:val="32"/>
          <w:szCs w:val="32"/>
        </w:rPr>
        <w:t>编码分为</w:t>
      </w:r>
      <w:r w:rsidR="00100472" w:rsidRPr="007E4B3E">
        <w:rPr>
          <w:rFonts w:ascii="仿宋_GB2312" w:eastAsia="仿宋_GB2312" w:hint="eastAsia"/>
          <w:sz w:val="32"/>
          <w:szCs w:val="32"/>
        </w:rPr>
        <w:t>三</w:t>
      </w:r>
      <w:r w:rsidR="00100472" w:rsidRPr="007E4B3E">
        <w:rPr>
          <w:rFonts w:ascii="仿宋_GB2312" w:eastAsia="仿宋_GB2312"/>
          <w:sz w:val="32"/>
          <w:szCs w:val="32"/>
        </w:rPr>
        <w:t>段</w:t>
      </w:r>
      <w:r w:rsidR="00100472" w:rsidRPr="007E4B3E">
        <w:rPr>
          <w:rFonts w:ascii="仿宋_GB2312" w:eastAsia="仿宋_GB2312" w:hint="eastAsia"/>
          <w:sz w:val="32"/>
          <w:szCs w:val="32"/>
        </w:rPr>
        <w:t>，由教育部学校规划建设发展中心</w:t>
      </w:r>
      <w:r w:rsidR="00177A41" w:rsidRPr="007E4B3E">
        <w:rPr>
          <w:rFonts w:ascii="仿宋_GB2312" w:eastAsia="仿宋_GB2312" w:hint="eastAsia"/>
          <w:sz w:val="32"/>
          <w:szCs w:val="32"/>
        </w:rPr>
        <w:t>将</w:t>
      </w:r>
      <w:r w:rsidR="0002126E">
        <w:rPr>
          <w:rFonts w:ascii="仿宋_GB2312" w:eastAsia="仿宋_GB2312" w:hint="eastAsia"/>
          <w:sz w:val="32"/>
          <w:szCs w:val="32"/>
        </w:rPr>
        <w:t>编码</w:t>
      </w:r>
      <w:r w:rsidR="00100472" w:rsidRPr="007E4B3E">
        <w:rPr>
          <w:rFonts w:ascii="仿宋_GB2312" w:eastAsia="仿宋_GB2312" w:hint="eastAsia"/>
          <w:sz w:val="32"/>
          <w:szCs w:val="32"/>
        </w:rPr>
        <w:t>授予建设单位</w:t>
      </w:r>
      <w:r w:rsidR="0002126E">
        <w:rPr>
          <w:rFonts w:ascii="仿宋_GB2312" w:eastAsia="仿宋_GB2312" w:hint="eastAsia"/>
          <w:sz w:val="32"/>
          <w:szCs w:val="32"/>
        </w:rPr>
        <w:t>，其中以授权第三方企业建设</w:t>
      </w:r>
      <w:r w:rsidR="006D7FA0">
        <w:rPr>
          <w:rFonts w:ascii="仿宋_GB2312" w:eastAsia="仿宋_GB2312" w:hint="eastAsia"/>
          <w:sz w:val="32"/>
          <w:szCs w:val="32"/>
        </w:rPr>
        <w:t>的</w:t>
      </w:r>
      <w:bookmarkStart w:id="0" w:name="_GoBack"/>
      <w:bookmarkEnd w:id="0"/>
      <w:r w:rsidR="0002126E">
        <w:rPr>
          <w:rFonts w:ascii="仿宋_GB2312" w:eastAsia="仿宋_GB2312" w:hint="eastAsia"/>
          <w:sz w:val="32"/>
          <w:szCs w:val="32"/>
        </w:rPr>
        <w:t>方式进行，第三段编码为区间号段</w:t>
      </w:r>
      <w:r w:rsidR="00100472" w:rsidRPr="007E4B3E">
        <w:rPr>
          <w:rFonts w:ascii="仿宋_GB2312" w:eastAsia="仿宋_GB2312" w:hint="eastAsia"/>
          <w:sz w:val="32"/>
          <w:szCs w:val="32"/>
        </w:rPr>
        <w:t>。</w:t>
      </w:r>
    </w:p>
    <w:p w14:paraId="2587AC5C" w14:textId="0323B6C2" w:rsidR="00B37EA8" w:rsidRPr="00B37EA8" w:rsidRDefault="00100472" w:rsidP="00B37EA8">
      <w:pPr>
        <w:spacing w:line="560" w:lineRule="exact"/>
        <w:ind w:firstLineChars="200" w:firstLine="640"/>
        <w:rPr>
          <w:rFonts w:ascii="仿宋_GB2312" w:eastAsia="仿宋_GB2312"/>
          <w:sz w:val="32"/>
          <w:szCs w:val="32"/>
        </w:rPr>
      </w:pPr>
      <w:r>
        <w:rPr>
          <w:rFonts w:ascii="仿宋_GB2312" w:eastAsia="仿宋_GB2312"/>
          <w:sz w:val="32"/>
          <w:szCs w:val="32"/>
        </w:rPr>
        <w:t>第一段为智慧学习工场</w:t>
      </w:r>
      <w:r>
        <w:rPr>
          <w:rFonts w:ascii="仿宋_GB2312" w:eastAsia="仿宋_GB2312" w:hint="eastAsia"/>
          <w:sz w:val="32"/>
          <w:szCs w:val="32"/>
        </w:rPr>
        <w:t>类型</w:t>
      </w:r>
      <w:r w:rsidR="00B37EA8" w:rsidRPr="00B37EA8">
        <w:rPr>
          <w:rFonts w:ascii="仿宋_GB2312" w:eastAsia="仿宋_GB2312"/>
          <w:sz w:val="32"/>
          <w:szCs w:val="32"/>
        </w:rPr>
        <w:t>编码，共有</w:t>
      </w:r>
      <w:r w:rsidR="0002126E">
        <w:rPr>
          <w:rFonts w:ascii="仿宋_GB2312" w:eastAsia="仿宋_GB2312" w:hint="eastAsia"/>
          <w:sz w:val="32"/>
          <w:szCs w:val="32"/>
        </w:rPr>
        <w:t>1</w:t>
      </w:r>
      <w:r w:rsidR="00B37EA8" w:rsidRPr="00B37EA8">
        <w:rPr>
          <w:rFonts w:ascii="仿宋_GB2312" w:eastAsia="仿宋_GB2312"/>
          <w:sz w:val="32"/>
          <w:szCs w:val="32"/>
        </w:rPr>
        <w:t>位。</w:t>
      </w:r>
    </w:p>
    <w:p w14:paraId="08594D3C" w14:textId="4387C717" w:rsidR="00B37EA8" w:rsidRPr="00B37EA8" w:rsidRDefault="0002126E" w:rsidP="0002126E">
      <w:pPr>
        <w:spacing w:line="560" w:lineRule="exact"/>
        <w:ind w:firstLineChars="200" w:firstLine="640"/>
        <w:rPr>
          <w:rFonts w:ascii="仿宋_GB2312" w:eastAsia="仿宋_GB2312"/>
          <w:sz w:val="32"/>
          <w:szCs w:val="32"/>
        </w:rPr>
      </w:pPr>
      <w:r>
        <w:rPr>
          <w:rFonts w:ascii="仿宋_GB2312" w:eastAsia="仿宋_GB2312" w:hint="eastAsia"/>
          <w:sz w:val="32"/>
          <w:szCs w:val="32"/>
        </w:rPr>
        <w:t>以学校为主申报的学科专业集群型</w:t>
      </w:r>
      <w:r w:rsidR="00B37EA8" w:rsidRPr="00B37EA8">
        <w:rPr>
          <w:rFonts w:ascii="仿宋_GB2312" w:eastAsia="仿宋_GB2312"/>
          <w:sz w:val="32"/>
          <w:szCs w:val="32"/>
        </w:rPr>
        <w:t>（代码A）、</w:t>
      </w:r>
      <w:r>
        <w:rPr>
          <w:rFonts w:ascii="仿宋_GB2312" w:eastAsia="仿宋_GB2312" w:hint="eastAsia"/>
          <w:sz w:val="32"/>
          <w:szCs w:val="32"/>
        </w:rPr>
        <w:t>以企业或基地为主申报的学科专业集群型</w:t>
      </w:r>
      <w:r w:rsidR="00B37EA8" w:rsidRPr="00B37EA8">
        <w:rPr>
          <w:rFonts w:ascii="仿宋_GB2312" w:eastAsia="仿宋_GB2312"/>
          <w:sz w:val="32"/>
          <w:szCs w:val="32"/>
        </w:rPr>
        <w:t>（代码B）</w:t>
      </w:r>
      <w:r w:rsidR="00100472">
        <w:rPr>
          <w:rFonts w:ascii="仿宋_GB2312" w:eastAsia="仿宋_GB2312" w:hint="eastAsia"/>
          <w:sz w:val="32"/>
          <w:szCs w:val="32"/>
        </w:rPr>
        <w:t>、</w:t>
      </w:r>
      <w:r>
        <w:rPr>
          <w:rFonts w:ascii="仿宋_GB2312" w:eastAsia="仿宋_GB2312" w:hint="eastAsia"/>
          <w:sz w:val="32"/>
          <w:szCs w:val="32"/>
        </w:rPr>
        <w:t>授权第三方服务机构校企共建的学科专业集群型</w:t>
      </w:r>
      <w:r w:rsidR="00100472">
        <w:rPr>
          <w:rFonts w:ascii="仿宋_GB2312" w:eastAsia="仿宋_GB2312"/>
          <w:sz w:val="32"/>
          <w:szCs w:val="32"/>
        </w:rPr>
        <w:t>（代</w:t>
      </w:r>
      <w:r w:rsidR="00100472">
        <w:rPr>
          <w:rFonts w:ascii="仿宋_GB2312" w:eastAsia="仿宋_GB2312" w:hint="eastAsia"/>
          <w:sz w:val="32"/>
          <w:szCs w:val="32"/>
        </w:rPr>
        <w:t>码C</w:t>
      </w:r>
      <w:r w:rsidR="00100472" w:rsidRPr="00B37EA8">
        <w:rPr>
          <w:rFonts w:ascii="仿宋_GB2312" w:eastAsia="仿宋_GB2312"/>
          <w:sz w:val="32"/>
          <w:szCs w:val="32"/>
        </w:rPr>
        <w:t>）</w:t>
      </w:r>
      <w:r>
        <w:rPr>
          <w:rFonts w:ascii="仿宋_GB2312" w:eastAsia="仿宋_GB2312" w:hint="eastAsia"/>
          <w:sz w:val="32"/>
          <w:szCs w:val="32"/>
        </w:rPr>
        <w:t>、综合能力强化型（代码D）、</w:t>
      </w:r>
      <w:r w:rsidR="006658D5">
        <w:rPr>
          <w:rFonts w:ascii="仿宋_GB2312" w:eastAsia="仿宋_GB2312" w:hint="eastAsia"/>
          <w:sz w:val="32"/>
          <w:szCs w:val="32"/>
        </w:rPr>
        <w:t>专项实验型（代码E）、其他型（F）。</w:t>
      </w:r>
    </w:p>
    <w:p w14:paraId="64F4BD9A" w14:textId="4FE55FFF" w:rsidR="00B37EA8" w:rsidRPr="00B37EA8" w:rsidRDefault="00B37EA8" w:rsidP="00B37EA8">
      <w:pPr>
        <w:spacing w:line="560" w:lineRule="exact"/>
        <w:ind w:firstLineChars="200" w:firstLine="640"/>
        <w:rPr>
          <w:rFonts w:ascii="仿宋_GB2312" w:eastAsia="仿宋_GB2312"/>
          <w:sz w:val="32"/>
          <w:szCs w:val="32"/>
        </w:rPr>
      </w:pPr>
      <w:r w:rsidRPr="00B37EA8">
        <w:rPr>
          <w:rFonts w:ascii="仿宋_GB2312" w:eastAsia="仿宋_GB2312"/>
          <w:sz w:val="32"/>
          <w:szCs w:val="32"/>
        </w:rPr>
        <w:t>第二段为学科集群编码，共5位。以智慧学习工场涉及的主要学科专业的二级学科代码为编码。具体学科代码以《中华人民共和国学科分类与代码（国家标准GBT 13745-2009）》为准。</w:t>
      </w:r>
      <w:r w:rsidR="00100472">
        <w:rPr>
          <w:rFonts w:ascii="仿宋_GB2312" w:eastAsia="仿宋_GB2312" w:hint="eastAsia"/>
          <w:sz w:val="32"/>
          <w:szCs w:val="32"/>
        </w:rPr>
        <w:t>涉及跨学科的以“99999”为代码</w:t>
      </w:r>
    </w:p>
    <w:p w14:paraId="0867F427" w14:textId="3B3B0EE5" w:rsidR="00F86D1B" w:rsidRDefault="00B37EA8" w:rsidP="006658D5">
      <w:pPr>
        <w:spacing w:line="560" w:lineRule="exact"/>
        <w:ind w:firstLineChars="200" w:firstLine="640"/>
        <w:rPr>
          <w:rFonts w:ascii="仿宋_GB2312" w:eastAsia="仿宋_GB2312"/>
          <w:sz w:val="32"/>
          <w:szCs w:val="32"/>
        </w:rPr>
      </w:pPr>
      <w:r w:rsidRPr="00B37EA8">
        <w:rPr>
          <w:rFonts w:ascii="仿宋_GB2312" w:eastAsia="仿宋_GB2312"/>
          <w:sz w:val="32"/>
          <w:szCs w:val="32"/>
        </w:rPr>
        <w:t>第三段为智慧学习工场的顺序编号，共有</w:t>
      </w:r>
      <w:r w:rsidR="00100472">
        <w:rPr>
          <w:rFonts w:ascii="仿宋_GB2312" w:eastAsia="仿宋_GB2312" w:hint="eastAsia"/>
          <w:sz w:val="32"/>
          <w:szCs w:val="32"/>
        </w:rPr>
        <w:t>6</w:t>
      </w:r>
      <w:r w:rsidRPr="00B37EA8">
        <w:rPr>
          <w:rFonts w:ascii="仿宋_GB2312" w:eastAsia="仿宋_GB2312"/>
          <w:sz w:val="32"/>
          <w:szCs w:val="32"/>
        </w:rPr>
        <w:t>位。</w:t>
      </w:r>
      <w:r w:rsidR="0002126E">
        <w:rPr>
          <w:rFonts w:ascii="仿宋_GB2312" w:eastAsia="仿宋_GB2312" w:hint="eastAsia"/>
          <w:sz w:val="32"/>
          <w:szCs w:val="32"/>
        </w:rPr>
        <w:t>学校或企业</w:t>
      </w:r>
      <w:r w:rsidRPr="00B37EA8">
        <w:rPr>
          <w:rFonts w:ascii="仿宋_GB2312" w:eastAsia="仿宋_GB2312"/>
          <w:sz w:val="32"/>
          <w:szCs w:val="32"/>
        </w:rPr>
        <w:t>自主申报的智慧学习工场按照建设时间先后顺序用</w:t>
      </w:r>
      <w:r w:rsidR="00100472">
        <w:rPr>
          <w:rFonts w:ascii="仿宋_GB2312" w:eastAsia="仿宋_GB2312" w:hint="eastAsia"/>
          <w:sz w:val="32"/>
          <w:szCs w:val="32"/>
        </w:rPr>
        <w:t>6</w:t>
      </w:r>
      <w:r w:rsidRPr="00B37EA8">
        <w:rPr>
          <w:rFonts w:ascii="仿宋_GB2312" w:eastAsia="仿宋_GB2312"/>
          <w:sz w:val="32"/>
          <w:szCs w:val="32"/>
        </w:rPr>
        <w:t>位数字编号。通过授权方式合作建设的智慧学习工场，编号前2位为授权方英文首字母缩写，后</w:t>
      </w:r>
      <w:r w:rsidR="00100472">
        <w:rPr>
          <w:rFonts w:ascii="仿宋_GB2312" w:eastAsia="仿宋_GB2312" w:hint="eastAsia"/>
          <w:sz w:val="32"/>
          <w:szCs w:val="32"/>
        </w:rPr>
        <w:t>4</w:t>
      </w:r>
      <w:r w:rsidRPr="00B37EA8">
        <w:rPr>
          <w:rFonts w:ascii="仿宋_GB2312" w:eastAsia="仿宋_GB2312"/>
          <w:sz w:val="32"/>
          <w:szCs w:val="32"/>
        </w:rPr>
        <w:t>位按此授权方建设的先</w:t>
      </w:r>
      <w:r w:rsidRPr="00B37EA8">
        <w:rPr>
          <w:rFonts w:ascii="仿宋_GB2312" w:eastAsia="仿宋_GB2312"/>
          <w:sz w:val="32"/>
          <w:szCs w:val="32"/>
        </w:rPr>
        <w:lastRenderedPageBreak/>
        <w:t>后顺序编号。</w:t>
      </w:r>
    </w:p>
    <w:p w14:paraId="0D3ECF34" w14:textId="09B0D149" w:rsidR="00F86D1B" w:rsidRDefault="006658D5" w:rsidP="00B37EA8">
      <w:pPr>
        <w:spacing w:line="560" w:lineRule="exact"/>
        <w:ind w:firstLineChars="200" w:firstLine="640"/>
        <w:rPr>
          <w:rFonts w:ascii="仿宋_GB2312" w:eastAsia="仿宋_GB2312"/>
          <w:sz w:val="32"/>
          <w:szCs w:val="32"/>
        </w:rPr>
      </w:pPr>
      <w:r>
        <w:rPr>
          <w:rFonts w:ascii="仿宋_GB2312" w:eastAsia="仿宋_GB2312" w:hint="eastAsia"/>
          <w:sz w:val="32"/>
          <w:szCs w:val="32"/>
        </w:rPr>
        <w:t>如：</w:t>
      </w:r>
      <w:r w:rsidR="00F86D1B">
        <w:rPr>
          <w:rFonts w:ascii="仿宋_GB2312" w:eastAsia="仿宋_GB2312" w:hint="eastAsia"/>
          <w:sz w:val="32"/>
          <w:szCs w:val="32"/>
        </w:rPr>
        <w:t>新金融智慧学习工场编码格式为：</w:t>
      </w:r>
    </w:p>
    <w:p w14:paraId="2A8CB2E4" w14:textId="52C1175F" w:rsidR="00F86D1B" w:rsidRDefault="00F86D1B" w:rsidP="00B37EA8">
      <w:pPr>
        <w:spacing w:line="560" w:lineRule="exact"/>
        <w:ind w:firstLineChars="200" w:firstLine="640"/>
        <w:rPr>
          <w:rFonts w:ascii="仿宋_GB2312" w:eastAsia="仿宋_GB2312"/>
          <w:sz w:val="32"/>
          <w:szCs w:val="32"/>
        </w:rPr>
      </w:pPr>
      <w:r>
        <w:rPr>
          <w:rFonts w:ascii="仿宋_GB2312" w:eastAsia="仿宋_GB2312" w:hint="eastAsia"/>
          <w:sz w:val="32"/>
          <w:szCs w:val="32"/>
        </w:rPr>
        <w:t>自主申报</w:t>
      </w:r>
      <w:r w:rsidR="006658D5">
        <w:rPr>
          <w:rFonts w:ascii="仿宋_GB2312" w:eastAsia="仿宋_GB2312" w:hint="eastAsia"/>
          <w:sz w:val="32"/>
          <w:szCs w:val="32"/>
        </w:rPr>
        <w:t>A</w:t>
      </w:r>
      <w:r w:rsidR="00CA2AA3">
        <w:rPr>
          <w:rFonts w:ascii="仿宋_GB2312" w:eastAsia="仿宋_GB2312" w:hint="eastAsia"/>
          <w:sz w:val="32"/>
          <w:szCs w:val="32"/>
        </w:rPr>
        <w:t>-</w:t>
      </w:r>
      <w:r w:rsidR="00CA2AA3" w:rsidRPr="00CA2AA3">
        <w:rPr>
          <w:rFonts w:ascii="仿宋_GB2312" w:eastAsia="仿宋_GB2312"/>
          <w:sz w:val="32"/>
          <w:szCs w:val="32"/>
        </w:rPr>
        <w:t>79073</w:t>
      </w:r>
      <w:r w:rsidR="00CA2AA3">
        <w:rPr>
          <w:rFonts w:ascii="仿宋_GB2312" w:eastAsia="仿宋_GB2312" w:hint="eastAsia"/>
          <w:sz w:val="32"/>
          <w:szCs w:val="32"/>
        </w:rPr>
        <w:t>-0000</w:t>
      </w:r>
      <w:r w:rsidR="00177A41">
        <w:rPr>
          <w:rFonts w:ascii="仿宋_GB2312" w:eastAsia="仿宋_GB2312" w:hint="eastAsia"/>
          <w:sz w:val="32"/>
          <w:szCs w:val="32"/>
        </w:rPr>
        <w:t>0</w:t>
      </w:r>
      <w:r w:rsidR="00CA2AA3">
        <w:rPr>
          <w:rFonts w:ascii="仿宋_GB2312" w:eastAsia="仿宋_GB2312" w:hint="eastAsia"/>
          <w:sz w:val="32"/>
          <w:szCs w:val="32"/>
        </w:rPr>
        <w:t>1</w:t>
      </w:r>
    </w:p>
    <w:p w14:paraId="3EFF91EC" w14:textId="683976CF" w:rsidR="00CA2AA3" w:rsidRDefault="00CA2AA3" w:rsidP="00CA2AA3">
      <w:pPr>
        <w:spacing w:line="560" w:lineRule="exact"/>
        <w:ind w:firstLineChars="200" w:firstLine="640"/>
        <w:rPr>
          <w:rFonts w:ascii="仿宋_GB2312" w:eastAsia="仿宋_GB2312"/>
          <w:sz w:val="32"/>
          <w:szCs w:val="32"/>
        </w:rPr>
      </w:pPr>
      <w:r>
        <w:rPr>
          <w:rFonts w:ascii="仿宋_GB2312" w:eastAsia="仿宋_GB2312" w:hint="eastAsia"/>
          <w:sz w:val="32"/>
          <w:szCs w:val="32"/>
        </w:rPr>
        <w:t>授权建设</w:t>
      </w:r>
      <w:r w:rsidR="006658D5">
        <w:rPr>
          <w:rFonts w:ascii="仿宋_GB2312" w:eastAsia="仿宋_GB2312" w:hint="eastAsia"/>
          <w:sz w:val="32"/>
          <w:szCs w:val="32"/>
        </w:rPr>
        <w:t>C</w:t>
      </w:r>
      <w:r>
        <w:rPr>
          <w:rFonts w:ascii="仿宋_GB2312" w:eastAsia="仿宋_GB2312" w:hint="eastAsia"/>
          <w:sz w:val="32"/>
          <w:szCs w:val="32"/>
        </w:rPr>
        <w:t>-</w:t>
      </w:r>
      <w:r w:rsidRPr="00CA2AA3">
        <w:rPr>
          <w:rFonts w:ascii="仿宋_GB2312" w:eastAsia="仿宋_GB2312"/>
          <w:sz w:val="32"/>
          <w:szCs w:val="32"/>
        </w:rPr>
        <w:t>79073</w:t>
      </w:r>
      <w:r>
        <w:rPr>
          <w:rFonts w:ascii="仿宋_GB2312" w:eastAsia="仿宋_GB2312" w:hint="eastAsia"/>
          <w:sz w:val="32"/>
          <w:szCs w:val="32"/>
        </w:rPr>
        <w:t>-HT00</w:t>
      </w:r>
      <w:r w:rsidR="00177A41">
        <w:rPr>
          <w:rFonts w:ascii="仿宋_GB2312" w:eastAsia="仿宋_GB2312" w:hint="eastAsia"/>
          <w:sz w:val="32"/>
          <w:szCs w:val="32"/>
        </w:rPr>
        <w:t>0</w:t>
      </w:r>
      <w:r>
        <w:rPr>
          <w:rFonts w:ascii="仿宋_GB2312" w:eastAsia="仿宋_GB2312" w:hint="eastAsia"/>
          <w:sz w:val="32"/>
          <w:szCs w:val="32"/>
        </w:rPr>
        <w:t>1</w:t>
      </w:r>
    </w:p>
    <w:p w14:paraId="467ADFD1" w14:textId="72C7FC7B" w:rsidR="009817AD" w:rsidRDefault="006658D5" w:rsidP="00AD086C">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100472">
        <w:rPr>
          <w:rFonts w:ascii="仿宋_GB2312" w:eastAsia="仿宋_GB2312" w:hint="eastAsia"/>
          <w:sz w:val="32"/>
          <w:szCs w:val="32"/>
        </w:rPr>
        <w:t>、证书代码，用于智慧学习工场授予毕结业学生，分为两段，由建设单位</w:t>
      </w:r>
      <w:r w:rsidR="007E4B3E">
        <w:rPr>
          <w:rFonts w:ascii="仿宋_GB2312" w:eastAsia="仿宋_GB2312" w:hint="eastAsia"/>
          <w:sz w:val="32"/>
          <w:szCs w:val="32"/>
        </w:rPr>
        <w:t>和认定单位</w:t>
      </w:r>
      <w:r w:rsidR="00177A41">
        <w:rPr>
          <w:rFonts w:ascii="仿宋_GB2312" w:eastAsia="仿宋_GB2312" w:hint="eastAsia"/>
          <w:sz w:val="32"/>
          <w:szCs w:val="32"/>
        </w:rPr>
        <w:t>按照规则自主</w:t>
      </w:r>
      <w:r w:rsidR="00100472">
        <w:rPr>
          <w:rFonts w:ascii="仿宋_GB2312" w:eastAsia="仿宋_GB2312" w:hint="eastAsia"/>
          <w:sz w:val="32"/>
          <w:szCs w:val="32"/>
        </w:rPr>
        <w:t>授予。</w:t>
      </w:r>
    </w:p>
    <w:p w14:paraId="5FB62BBA" w14:textId="3D7FB6E7" w:rsidR="00100472" w:rsidRDefault="00100472" w:rsidP="00AD086C">
      <w:pPr>
        <w:spacing w:line="560" w:lineRule="exact"/>
        <w:ind w:firstLineChars="200" w:firstLine="640"/>
        <w:rPr>
          <w:rFonts w:ascii="仿宋_GB2312" w:eastAsia="仿宋_GB2312"/>
          <w:sz w:val="32"/>
          <w:szCs w:val="32"/>
        </w:rPr>
      </w:pPr>
      <w:r>
        <w:rPr>
          <w:rFonts w:ascii="仿宋_GB2312" w:eastAsia="仿宋_GB2312" w:hint="eastAsia"/>
          <w:sz w:val="32"/>
          <w:szCs w:val="32"/>
        </w:rPr>
        <w:t>第一段为学习者的类型，共2位。第一位代表层次。其中研究生及研究生后继续教育为A，本科生及本科后</w:t>
      </w:r>
      <w:r w:rsidR="00177A41">
        <w:rPr>
          <w:rFonts w:ascii="仿宋_GB2312" w:eastAsia="仿宋_GB2312" w:hint="eastAsia"/>
          <w:sz w:val="32"/>
          <w:szCs w:val="32"/>
        </w:rPr>
        <w:t>继续教育</w:t>
      </w:r>
      <w:r>
        <w:rPr>
          <w:rFonts w:ascii="仿宋_GB2312" w:eastAsia="仿宋_GB2312" w:hint="eastAsia"/>
          <w:sz w:val="32"/>
          <w:szCs w:val="32"/>
        </w:rPr>
        <w:t>为B，专科</w:t>
      </w:r>
      <w:r w:rsidR="00177A41">
        <w:rPr>
          <w:rFonts w:ascii="仿宋_GB2312" w:eastAsia="仿宋_GB2312" w:hint="eastAsia"/>
          <w:sz w:val="32"/>
          <w:szCs w:val="32"/>
        </w:rPr>
        <w:t>及专科后继续教育为C，其他为D。第二位代表学习年限，其中学历教育为A，一年以上</w:t>
      </w:r>
      <w:r w:rsidR="007E4B3E">
        <w:rPr>
          <w:rFonts w:ascii="仿宋_GB2312" w:eastAsia="仿宋_GB2312" w:hint="eastAsia"/>
          <w:sz w:val="32"/>
          <w:szCs w:val="32"/>
        </w:rPr>
        <w:t>课程</w:t>
      </w:r>
      <w:r w:rsidR="00177A41">
        <w:rPr>
          <w:rFonts w:ascii="仿宋_GB2312" w:eastAsia="仿宋_GB2312" w:hint="eastAsia"/>
          <w:sz w:val="32"/>
          <w:szCs w:val="32"/>
        </w:rPr>
        <w:t>为B，一年以内</w:t>
      </w:r>
      <w:r w:rsidR="007E4B3E">
        <w:rPr>
          <w:rFonts w:ascii="仿宋_GB2312" w:eastAsia="仿宋_GB2312" w:hint="eastAsia"/>
          <w:sz w:val="32"/>
          <w:szCs w:val="32"/>
        </w:rPr>
        <w:t>课程</w:t>
      </w:r>
      <w:r w:rsidR="00177A41">
        <w:rPr>
          <w:rFonts w:ascii="仿宋_GB2312" w:eastAsia="仿宋_GB2312" w:hint="eastAsia"/>
          <w:sz w:val="32"/>
          <w:szCs w:val="32"/>
        </w:rPr>
        <w:t>为C。</w:t>
      </w:r>
    </w:p>
    <w:p w14:paraId="7911982C" w14:textId="458B1645" w:rsidR="00177A41" w:rsidRDefault="00177A41" w:rsidP="00AD086C">
      <w:pPr>
        <w:spacing w:line="560" w:lineRule="exact"/>
        <w:ind w:firstLineChars="200" w:firstLine="640"/>
        <w:rPr>
          <w:rFonts w:ascii="仿宋_GB2312" w:eastAsia="仿宋_GB2312"/>
          <w:sz w:val="32"/>
          <w:szCs w:val="32"/>
        </w:rPr>
      </w:pPr>
      <w:r>
        <w:rPr>
          <w:rFonts w:ascii="仿宋_GB2312" w:eastAsia="仿宋_GB2312" w:hint="eastAsia"/>
          <w:sz w:val="32"/>
          <w:szCs w:val="32"/>
        </w:rPr>
        <w:t>第二段为毕结业学生顺序码，为四位毕结业年码（如2018年毕结业为2018）+4位顺序码。</w:t>
      </w:r>
    </w:p>
    <w:p w14:paraId="0B7E057E" w14:textId="3D67E5B8" w:rsidR="00177A41" w:rsidRDefault="00177A41" w:rsidP="00AD086C">
      <w:pPr>
        <w:spacing w:line="560" w:lineRule="exact"/>
        <w:ind w:firstLineChars="200" w:firstLine="640"/>
        <w:rPr>
          <w:rFonts w:ascii="仿宋_GB2312" w:eastAsia="仿宋_GB2312"/>
          <w:sz w:val="32"/>
          <w:szCs w:val="32"/>
        </w:rPr>
      </w:pPr>
      <w:r>
        <w:rPr>
          <w:rFonts w:ascii="仿宋_GB2312" w:eastAsia="仿宋_GB2312" w:hint="eastAsia"/>
          <w:sz w:val="32"/>
          <w:szCs w:val="32"/>
        </w:rPr>
        <w:t>例如：2019第一个研究生后半年期的</w:t>
      </w:r>
      <w:r w:rsidR="007E4B3E">
        <w:rPr>
          <w:rFonts w:ascii="仿宋_GB2312" w:eastAsia="仿宋_GB2312" w:hint="eastAsia"/>
          <w:sz w:val="32"/>
          <w:szCs w:val="32"/>
        </w:rPr>
        <w:t>课程</w:t>
      </w:r>
      <w:r>
        <w:rPr>
          <w:rFonts w:ascii="仿宋_GB2312" w:eastAsia="仿宋_GB2312" w:hint="eastAsia"/>
          <w:sz w:val="32"/>
          <w:szCs w:val="32"/>
        </w:rPr>
        <w:t>教育的学生的证书代码为：AC20190001</w:t>
      </w:r>
    </w:p>
    <w:p w14:paraId="4E0016C8" w14:textId="77777777" w:rsidR="007E4B3E" w:rsidRPr="00177A41" w:rsidRDefault="007E4B3E" w:rsidP="00AD086C">
      <w:pPr>
        <w:spacing w:line="560" w:lineRule="exact"/>
        <w:ind w:firstLineChars="200" w:firstLine="640"/>
        <w:rPr>
          <w:rFonts w:ascii="仿宋_GB2312" w:eastAsia="仿宋_GB2312"/>
          <w:sz w:val="32"/>
          <w:szCs w:val="32"/>
        </w:rPr>
      </w:pPr>
    </w:p>
    <w:sectPr w:rsidR="007E4B3E" w:rsidRPr="00177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73BA5" w14:textId="77777777" w:rsidR="0046762E" w:rsidRDefault="0046762E" w:rsidP="008550AC">
      <w:r>
        <w:separator/>
      </w:r>
    </w:p>
  </w:endnote>
  <w:endnote w:type="continuationSeparator" w:id="0">
    <w:p w14:paraId="19CED20A" w14:textId="77777777" w:rsidR="0046762E" w:rsidRDefault="0046762E" w:rsidP="0085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5EF5A" w14:textId="77777777" w:rsidR="0046762E" w:rsidRDefault="0046762E" w:rsidP="008550AC">
      <w:r>
        <w:separator/>
      </w:r>
    </w:p>
  </w:footnote>
  <w:footnote w:type="continuationSeparator" w:id="0">
    <w:p w14:paraId="2D424ABF" w14:textId="77777777" w:rsidR="0046762E" w:rsidRDefault="0046762E" w:rsidP="00855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06D8"/>
    <w:multiLevelType w:val="hybridMultilevel"/>
    <w:tmpl w:val="179C1D92"/>
    <w:lvl w:ilvl="0" w:tplc="ED068202">
      <w:start w:val="1"/>
      <w:numFmt w:val="japaneseCounting"/>
      <w:lvlText w:val="%1、"/>
      <w:lvlJc w:val="left"/>
      <w:pPr>
        <w:ind w:left="1912" w:hanging="127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FA"/>
    <w:rsid w:val="00003134"/>
    <w:rsid w:val="000114AB"/>
    <w:rsid w:val="0002126E"/>
    <w:rsid w:val="00023FFA"/>
    <w:rsid w:val="00100472"/>
    <w:rsid w:val="00177A41"/>
    <w:rsid w:val="001813A7"/>
    <w:rsid w:val="00186068"/>
    <w:rsid w:val="001A2B6D"/>
    <w:rsid w:val="00311CB5"/>
    <w:rsid w:val="0046762E"/>
    <w:rsid w:val="005905C4"/>
    <w:rsid w:val="005B7DEC"/>
    <w:rsid w:val="005D776F"/>
    <w:rsid w:val="006658D5"/>
    <w:rsid w:val="006D7FA0"/>
    <w:rsid w:val="007E4B3E"/>
    <w:rsid w:val="008550AC"/>
    <w:rsid w:val="009716B4"/>
    <w:rsid w:val="009817AD"/>
    <w:rsid w:val="009C25FC"/>
    <w:rsid w:val="00AD086C"/>
    <w:rsid w:val="00B37EA8"/>
    <w:rsid w:val="00CA2AA3"/>
    <w:rsid w:val="00CE4BC7"/>
    <w:rsid w:val="00D47618"/>
    <w:rsid w:val="00D635B9"/>
    <w:rsid w:val="00DE3A28"/>
    <w:rsid w:val="00E20874"/>
    <w:rsid w:val="00E819A2"/>
    <w:rsid w:val="00E9584A"/>
    <w:rsid w:val="00F8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0AC"/>
    <w:rPr>
      <w:sz w:val="18"/>
      <w:szCs w:val="18"/>
    </w:rPr>
  </w:style>
  <w:style w:type="paragraph" w:styleId="a4">
    <w:name w:val="footer"/>
    <w:basedOn w:val="a"/>
    <w:link w:val="Char0"/>
    <w:uiPriority w:val="99"/>
    <w:unhideWhenUsed/>
    <w:rsid w:val="008550AC"/>
    <w:pPr>
      <w:tabs>
        <w:tab w:val="center" w:pos="4153"/>
        <w:tab w:val="right" w:pos="8306"/>
      </w:tabs>
      <w:snapToGrid w:val="0"/>
      <w:jc w:val="left"/>
    </w:pPr>
    <w:rPr>
      <w:sz w:val="18"/>
      <w:szCs w:val="18"/>
    </w:rPr>
  </w:style>
  <w:style w:type="character" w:customStyle="1" w:styleId="Char0">
    <w:name w:val="页脚 Char"/>
    <w:basedOn w:val="a0"/>
    <w:link w:val="a4"/>
    <w:uiPriority w:val="99"/>
    <w:rsid w:val="008550AC"/>
    <w:rPr>
      <w:sz w:val="18"/>
      <w:szCs w:val="18"/>
    </w:rPr>
  </w:style>
  <w:style w:type="paragraph" w:styleId="a5">
    <w:name w:val="List Paragraph"/>
    <w:basedOn w:val="a"/>
    <w:uiPriority w:val="34"/>
    <w:qFormat/>
    <w:rsid w:val="007E4B3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0AC"/>
    <w:rPr>
      <w:sz w:val="18"/>
      <w:szCs w:val="18"/>
    </w:rPr>
  </w:style>
  <w:style w:type="paragraph" w:styleId="a4">
    <w:name w:val="footer"/>
    <w:basedOn w:val="a"/>
    <w:link w:val="Char0"/>
    <w:uiPriority w:val="99"/>
    <w:unhideWhenUsed/>
    <w:rsid w:val="008550AC"/>
    <w:pPr>
      <w:tabs>
        <w:tab w:val="center" w:pos="4153"/>
        <w:tab w:val="right" w:pos="8306"/>
      </w:tabs>
      <w:snapToGrid w:val="0"/>
      <w:jc w:val="left"/>
    </w:pPr>
    <w:rPr>
      <w:sz w:val="18"/>
      <w:szCs w:val="18"/>
    </w:rPr>
  </w:style>
  <w:style w:type="character" w:customStyle="1" w:styleId="Char0">
    <w:name w:val="页脚 Char"/>
    <w:basedOn w:val="a0"/>
    <w:link w:val="a4"/>
    <w:uiPriority w:val="99"/>
    <w:rsid w:val="008550AC"/>
    <w:rPr>
      <w:sz w:val="18"/>
      <w:szCs w:val="18"/>
    </w:rPr>
  </w:style>
  <w:style w:type="paragraph" w:styleId="a5">
    <w:name w:val="List Paragraph"/>
    <w:basedOn w:val="a"/>
    <w:uiPriority w:val="34"/>
    <w:qFormat/>
    <w:rsid w:val="007E4B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wangzixing</dc:creator>
  <cp:lastModifiedBy>Lenovo</cp:lastModifiedBy>
  <cp:revision>4</cp:revision>
  <cp:lastPrinted>2018-12-16T08:42:00Z</cp:lastPrinted>
  <dcterms:created xsi:type="dcterms:W3CDTF">2018-12-29T07:35:00Z</dcterms:created>
  <dcterms:modified xsi:type="dcterms:W3CDTF">2018-12-29T09:06:00Z</dcterms:modified>
</cp:coreProperties>
</file>