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010D" w14:textId="50934205" w:rsidR="00F57F94" w:rsidRPr="00CF0B47" w:rsidRDefault="00AC4527">
      <w:pPr>
        <w:widowControl/>
        <w:adjustRightInd w:val="0"/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F0B47">
        <w:rPr>
          <w:rFonts w:ascii="Times New Roman" w:eastAsia="黑体" w:hAnsi="Times New Roman" w:cs="Times New Roman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sz w:val="32"/>
          <w:szCs w:val="32"/>
        </w:rPr>
        <w:t>3</w:t>
      </w:r>
    </w:p>
    <w:p w14:paraId="515EFCFB" w14:textId="77777777" w:rsidR="00F57F94" w:rsidRPr="00CF0B47" w:rsidRDefault="00AC4527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bookmarkStart w:id="0" w:name="page4"/>
      <w:bookmarkEnd w:id="0"/>
      <w:r w:rsidRPr="00CF0B47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应用型课程建设评价标准</w:t>
      </w:r>
    </w:p>
    <w:tbl>
      <w:tblPr>
        <w:tblW w:w="14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260"/>
        <w:gridCol w:w="2570"/>
        <w:gridCol w:w="6380"/>
        <w:gridCol w:w="1426"/>
      </w:tblGrid>
      <w:tr w:rsidR="00F57F94" w:rsidRPr="00CF0B47" w14:paraId="40E3DDBC" w14:textId="77777777">
        <w:trPr>
          <w:trHeight w:val="457"/>
        </w:trPr>
        <w:tc>
          <w:tcPr>
            <w:tcW w:w="1548" w:type="dxa"/>
            <w:vMerge w:val="restart"/>
            <w:vAlign w:val="center"/>
          </w:tcPr>
          <w:p w14:paraId="441BF7EF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w w:val="9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1440" w:type="dxa"/>
            <w:vMerge w:val="restart"/>
            <w:vAlign w:val="center"/>
          </w:tcPr>
          <w:p w14:paraId="000361FF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六部委</w:t>
            </w:r>
          </w:p>
          <w:p w14:paraId="1CD322C5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标准</w:t>
            </w:r>
          </w:p>
        </w:tc>
        <w:tc>
          <w:tcPr>
            <w:tcW w:w="1260" w:type="dxa"/>
            <w:vMerge w:val="restart"/>
            <w:vAlign w:val="center"/>
          </w:tcPr>
          <w:p w14:paraId="6AE99CB5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评价</w:t>
            </w:r>
          </w:p>
          <w:p w14:paraId="1F2DBBD0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0376" w:type="dxa"/>
            <w:gridSpan w:val="3"/>
            <w:vAlign w:val="center"/>
          </w:tcPr>
          <w:p w14:paraId="388AD395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  <w:t>评价标准</w:t>
            </w:r>
          </w:p>
        </w:tc>
      </w:tr>
      <w:tr w:rsidR="00F57F94" w:rsidRPr="00CF0B47" w14:paraId="00A217F0" w14:textId="77777777">
        <w:trPr>
          <w:trHeight w:val="476"/>
        </w:trPr>
        <w:tc>
          <w:tcPr>
            <w:tcW w:w="1548" w:type="dxa"/>
            <w:vMerge/>
            <w:vAlign w:val="center"/>
          </w:tcPr>
          <w:p w14:paraId="00BE50A3" w14:textId="77777777" w:rsidR="00F57F94" w:rsidRPr="00CF0B47" w:rsidRDefault="00F57F9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14:paraId="202840CD" w14:textId="77777777" w:rsidR="00F57F94" w:rsidRPr="00CF0B47" w:rsidRDefault="00F57F9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434ACC2B" w14:textId="77777777" w:rsidR="00F57F94" w:rsidRPr="00CF0B47" w:rsidRDefault="00F57F94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27876ED8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11B40EC4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14:paraId="43A734D1" w14:textId="77777777" w:rsidR="00F57F94" w:rsidRPr="00CF0B47" w:rsidRDefault="00AC4527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黑体" w:hAnsi="Times New Roman" w:cs="Times New Roman"/>
                <w:bCs/>
                <w:w w:val="80"/>
                <w:kern w:val="0"/>
                <w:sz w:val="28"/>
                <w:szCs w:val="28"/>
              </w:rPr>
              <w:t>观测点</w:t>
            </w:r>
          </w:p>
        </w:tc>
      </w:tr>
      <w:tr w:rsidR="00F57F94" w:rsidRPr="00CF0B47" w14:paraId="253A9D55" w14:textId="77777777">
        <w:trPr>
          <w:trHeight w:val="680"/>
        </w:trPr>
        <w:tc>
          <w:tcPr>
            <w:tcW w:w="1548" w:type="dxa"/>
            <w:vMerge w:val="restart"/>
            <w:vAlign w:val="center"/>
          </w:tcPr>
          <w:p w14:paraId="657CF5C7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课程体系</w:t>
            </w:r>
          </w:p>
          <w:p w14:paraId="05EDB7DA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（人才培养方案）</w:t>
            </w:r>
          </w:p>
        </w:tc>
        <w:tc>
          <w:tcPr>
            <w:tcW w:w="1440" w:type="dxa"/>
            <w:vAlign w:val="center"/>
          </w:tcPr>
          <w:p w14:paraId="0BB2DBF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与产业对接</w:t>
            </w:r>
          </w:p>
        </w:tc>
        <w:tc>
          <w:tcPr>
            <w:tcW w:w="1260" w:type="dxa"/>
            <w:vAlign w:val="center"/>
          </w:tcPr>
          <w:p w14:paraId="67AE8925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专业定位</w:t>
            </w:r>
          </w:p>
        </w:tc>
        <w:tc>
          <w:tcPr>
            <w:tcW w:w="2570" w:type="dxa"/>
            <w:vAlign w:val="center"/>
          </w:tcPr>
          <w:p w14:paraId="2DD0438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服务于经济社会发展的有效度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29BB923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专业培养目标定位明确；</w:t>
            </w:r>
          </w:p>
          <w:p w14:paraId="1BE64C90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实现培养目标思路清晰。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vAlign w:val="center"/>
          </w:tcPr>
          <w:p w14:paraId="6D13E356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各院校可依据自身情况确定观测点</w:t>
            </w:r>
          </w:p>
          <w:p w14:paraId="2F054ED5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  <w:p w14:paraId="79AE0D21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F57F94" w:rsidRPr="00CF0B47" w14:paraId="12B9C558" w14:textId="77777777">
        <w:trPr>
          <w:trHeight w:val="680"/>
        </w:trPr>
        <w:tc>
          <w:tcPr>
            <w:tcW w:w="1548" w:type="dxa"/>
            <w:vMerge/>
            <w:vAlign w:val="center"/>
          </w:tcPr>
          <w:p w14:paraId="54B2808C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EFA5D50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真实环境</w:t>
            </w:r>
          </w:p>
        </w:tc>
        <w:tc>
          <w:tcPr>
            <w:tcW w:w="1260" w:type="dxa"/>
            <w:vAlign w:val="center"/>
          </w:tcPr>
          <w:p w14:paraId="45DAB9D4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课程设计</w:t>
            </w:r>
          </w:p>
        </w:tc>
        <w:tc>
          <w:tcPr>
            <w:tcW w:w="2570" w:type="dxa"/>
            <w:vAlign w:val="center"/>
          </w:tcPr>
          <w:p w14:paraId="7317C5D7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专业与行业企业合作的结合度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720DC269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能体现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产教融合、校企合作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的要求；</w:t>
            </w:r>
          </w:p>
          <w:p w14:paraId="14E83959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人才培养模式符合应用型人才成长规律；</w:t>
            </w:r>
          </w:p>
          <w:p w14:paraId="2BECC0E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2.3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依据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行动体系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构建应用型课程体系。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34B15940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F57F94" w:rsidRPr="00CF0B47" w14:paraId="682D794E" w14:textId="77777777">
        <w:trPr>
          <w:trHeight w:val="680"/>
        </w:trPr>
        <w:tc>
          <w:tcPr>
            <w:tcW w:w="1548" w:type="dxa"/>
            <w:vMerge/>
            <w:vAlign w:val="center"/>
          </w:tcPr>
          <w:p w14:paraId="7BD47351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058ED07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真学、真做</w:t>
            </w:r>
          </w:p>
        </w:tc>
        <w:tc>
          <w:tcPr>
            <w:tcW w:w="1260" w:type="dxa"/>
            <w:vAlign w:val="center"/>
          </w:tcPr>
          <w:p w14:paraId="0E89F01A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课程实施</w:t>
            </w:r>
          </w:p>
        </w:tc>
        <w:tc>
          <w:tcPr>
            <w:tcW w:w="2570" w:type="dxa"/>
            <w:vAlign w:val="center"/>
          </w:tcPr>
          <w:p w14:paraId="5CCCBEA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培养过程与生产实践的对接度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35BB0920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人才培养体现应用型教育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跨界性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特点；</w:t>
            </w:r>
          </w:p>
          <w:p w14:paraId="6359DF26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实施基于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工作过程系统化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的教学处理；</w:t>
            </w:r>
          </w:p>
          <w:p w14:paraId="09D29C6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3.3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实现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工作任务课程化、教学任务工作化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6FC809D1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F57F94" w:rsidRPr="00CF0B47" w14:paraId="26ECB860" w14:textId="77777777">
        <w:trPr>
          <w:trHeight w:val="680"/>
        </w:trPr>
        <w:tc>
          <w:tcPr>
            <w:tcW w:w="1548" w:type="dxa"/>
            <w:vMerge/>
            <w:vAlign w:val="center"/>
          </w:tcPr>
          <w:p w14:paraId="33939235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F5CD22C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掌握真本领</w:t>
            </w:r>
          </w:p>
        </w:tc>
        <w:tc>
          <w:tcPr>
            <w:tcW w:w="1260" w:type="dxa"/>
            <w:vAlign w:val="center"/>
          </w:tcPr>
          <w:p w14:paraId="66F7B06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课程评价</w:t>
            </w:r>
          </w:p>
        </w:tc>
        <w:tc>
          <w:tcPr>
            <w:tcW w:w="2570" w:type="dxa"/>
            <w:vAlign w:val="center"/>
          </w:tcPr>
          <w:p w14:paraId="473872FB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培养质量与行业需求的匹配度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</w:tcPr>
          <w:p w14:paraId="5B9FED29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培养质量符合应用型人才培养目标要求；</w:t>
            </w:r>
          </w:p>
          <w:p w14:paraId="215A1FE7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评价主体多元化，培养效果具有统计性；</w:t>
            </w:r>
          </w:p>
          <w:p w14:paraId="1986AAE0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4.3 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创新精神、创业能力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可视化可量化。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</w:tcPr>
          <w:p w14:paraId="5E561190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F57F94" w:rsidRPr="00CF0B47" w14:paraId="038BC022" w14:textId="77777777">
        <w:trPr>
          <w:trHeight w:val="680"/>
        </w:trPr>
        <w:tc>
          <w:tcPr>
            <w:tcW w:w="1548" w:type="dxa"/>
            <w:vMerge w:val="restart"/>
            <w:vAlign w:val="center"/>
          </w:tcPr>
          <w:p w14:paraId="626A0667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课程单元</w:t>
            </w:r>
          </w:p>
          <w:p w14:paraId="18847ADB" w14:textId="77777777" w:rsidR="00F57F94" w:rsidRPr="00CF0B47" w:rsidRDefault="00AC452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（一门课程）</w:t>
            </w:r>
          </w:p>
        </w:tc>
        <w:tc>
          <w:tcPr>
            <w:tcW w:w="1440" w:type="dxa"/>
            <w:vAlign w:val="center"/>
          </w:tcPr>
          <w:p w14:paraId="2D69EA71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与工作对接</w:t>
            </w:r>
          </w:p>
        </w:tc>
        <w:tc>
          <w:tcPr>
            <w:tcW w:w="1260" w:type="dxa"/>
            <w:vAlign w:val="center"/>
          </w:tcPr>
          <w:p w14:paraId="5353C472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课程定位</w:t>
            </w:r>
          </w:p>
        </w:tc>
        <w:tc>
          <w:tcPr>
            <w:tcW w:w="2570" w:type="dxa"/>
            <w:vAlign w:val="center"/>
          </w:tcPr>
          <w:p w14:paraId="4FA4299F" w14:textId="77777777" w:rsidR="00F57F94" w:rsidRPr="00CF0B47" w:rsidRDefault="00AC4527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服务专业培养目标的契合度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67DD9B4A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课程定位体现出对专业培养目标的支撑作用；</w:t>
            </w:r>
          </w:p>
          <w:p w14:paraId="3B9B609E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课程教学目标符合培养学生发展能力的要求。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52D6551B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Cs/>
                <w:w w:val="80"/>
                <w:kern w:val="0"/>
                <w:szCs w:val="21"/>
              </w:rPr>
            </w:pPr>
          </w:p>
        </w:tc>
      </w:tr>
      <w:tr w:rsidR="00F57F94" w:rsidRPr="00CF0B47" w14:paraId="3340665F" w14:textId="77777777">
        <w:trPr>
          <w:trHeight w:val="680"/>
        </w:trPr>
        <w:tc>
          <w:tcPr>
            <w:tcW w:w="1548" w:type="dxa"/>
            <w:vMerge/>
            <w:vAlign w:val="center"/>
          </w:tcPr>
          <w:p w14:paraId="23568B3B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A2816B9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真实环境</w:t>
            </w:r>
          </w:p>
        </w:tc>
        <w:tc>
          <w:tcPr>
            <w:tcW w:w="1260" w:type="dxa"/>
            <w:vAlign w:val="center"/>
          </w:tcPr>
          <w:p w14:paraId="7EFC8B33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课程设计</w:t>
            </w:r>
          </w:p>
        </w:tc>
        <w:tc>
          <w:tcPr>
            <w:tcW w:w="2570" w:type="dxa"/>
            <w:vAlign w:val="center"/>
          </w:tcPr>
          <w:p w14:paraId="3975151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双基双技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与实践的融合度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5BB807D3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根据工作过程设计教学流程；</w:t>
            </w:r>
          </w:p>
          <w:p w14:paraId="3E110105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依据能力目标设计课程内容；</w:t>
            </w:r>
          </w:p>
          <w:p w14:paraId="2D60EEB7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2.3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基于体认导向激发学习兴趣。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7AB2AA69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Cs/>
                <w:w w:val="80"/>
                <w:kern w:val="0"/>
                <w:szCs w:val="21"/>
              </w:rPr>
            </w:pPr>
          </w:p>
        </w:tc>
      </w:tr>
      <w:tr w:rsidR="00F57F94" w:rsidRPr="00CF0B47" w14:paraId="4A1D7C00" w14:textId="77777777">
        <w:trPr>
          <w:trHeight w:val="881"/>
        </w:trPr>
        <w:tc>
          <w:tcPr>
            <w:tcW w:w="1548" w:type="dxa"/>
            <w:vMerge/>
            <w:vAlign w:val="center"/>
          </w:tcPr>
          <w:p w14:paraId="48A41776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A24F89C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真学、真做</w:t>
            </w:r>
          </w:p>
        </w:tc>
        <w:tc>
          <w:tcPr>
            <w:tcW w:w="1260" w:type="dxa"/>
            <w:vAlign w:val="center"/>
          </w:tcPr>
          <w:p w14:paraId="5762645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课程实施</w:t>
            </w:r>
          </w:p>
        </w:tc>
        <w:tc>
          <w:tcPr>
            <w:tcW w:w="2570" w:type="dxa"/>
            <w:vAlign w:val="center"/>
          </w:tcPr>
          <w:p w14:paraId="74B05E7B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教、学、做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合一的紧密度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2D257EB5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依据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学情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改革教学方法、创新教学手段；</w:t>
            </w:r>
          </w:p>
          <w:p w14:paraId="127AC07F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以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“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任务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”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为载体、教学过程体现理实融合；</w:t>
            </w:r>
          </w:p>
          <w:p w14:paraId="0A377A5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3.3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综合性运用传统课堂、翻转课堂、跨界课堂。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0D5D29E9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Cs/>
                <w:w w:val="80"/>
                <w:kern w:val="0"/>
                <w:szCs w:val="21"/>
              </w:rPr>
            </w:pPr>
          </w:p>
        </w:tc>
      </w:tr>
      <w:tr w:rsidR="00F57F94" w:rsidRPr="00CF0B47" w14:paraId="3D8A1C21" w14:textId="77777777">
        <w:trPr>
          <w:trHeight w:val="680"/>
        </w:trPr>
        <w:tc>
          <w:tcPr>
            <w:tcW w:w="1548" w:type="dxa"/>
            <w:vMerge/>
            <w:vAlign w:val="center"/>
          </w:tcPr>
          <w:p w14:paraId="682AFA38" w14:textId="77777777" w:rsidR="00F57F94" w:rsidRPr="00CF0B47" w:rsidRDefault="00F57F94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3CE179A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掌握真本领</w:t>
            </w:r>
          </w:p>
        </w:tc>
        <w:tc>
          <w:tcPr>
            <w:tcW w:w="1260" w:type="dxa"/>
            <w:vAlign w:val="center"/>
          </w:tcPr>
          <w:p w14:paraId="246C3FF2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课程评价</w:t>
            </w:r>
          </w:p>
        </w:tc>
        <w:tc>
          <w:tcPr>
            <w:tcW w:w="2570" w:type="dxa"/>
            <w:vAlign w:val="center"/>
          </w:tcPr>
          <w:p w14:paraId="67DDE7F3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应用能力在实践中的表现度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14:paraId="47184898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4.1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多元性的评价学生学习成果；</w:t>
            </w:r>
          </w:p>
          <w:p w14:paraId="09A5B79A" w14:textId="77777777" w:rsidR="00F57F94" w:rsidRPr="00CF0B47" w:rsidRDefault="00AC4527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4.2</w:t>
            </w:r>
            <w:r w:rsidRPr="00CF0B47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课程实施效果具有统计意义。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14:paraId="35815441" w14:textId="77777777" w:rsidR="00F57F94" w:rsidRPr="00CF0B47" w:rsidRDefault="00F57F94">
            <w:pPr>
              <w:widowControl/>
              <w:adjustRightInd w:val="0"/>
              <w:snapToGrid w:val="0"/>
              <w:spacing w:before="120"/>
              <w:jc w:val="center"/>
              <w:rPr>
                <w:rFonts w:ascii="Times New Roman" w:eastAsia="仿宋_GB2312" w:hAnsi="Times New Roman" w:cs="Times New Roman"/>
                <w:bCs/>
                <w:w w:val="80"/>
                <w:kern w:val="0"/>
                <w:szCs w:val="21"/>
              </w:rPr>
            </w:pPr>
          </w:p>
        </w:tc>
      </w:tr>
    </w:tbl>
    <w:p w14:paraId="71BB12A5" w14:textId="77777777" w:rsidR="00F57F94" w:rsidRPr="00CF0B47" w:rsidRDefault="00F57F94" w:rsidP="00BE10B8">
      <w:pPr>
        <w:spacing w:line="560" w:lineRule="exact"/>
        <w:jc w:val="left"/>
        <w:rPr>
          <w:rFonts w:ascii="Times New Roman" w:hAnsi="Times New Roman" w:cs="Times New Roman"/>
        </w:rPr>
      </w:pPr>
      <w:bookmarkStart w:id="1" w:name="_GoBack"/>
      <w:bookmarkEnd w:id="1"/>
    </w:p>
    <w:sectPr w:rsidR="00F57F94" w:rsidRPr="00CF0B47" w:rsidSect="00BE10B8">
      <w:footerReference w:type="even" r:id="rId10"/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BC15A" w14:textId="77777777" w:rsidR="00C5230D" w:rsidRDefault="00C5230D">
      <w:r>
        <w:separator/>
      </w:r>
    </w:p>
  </w:endnote>
  <w:endnote w:type="continuationSeparator" w:id="0">
    <w:p w14:paraId="61E08A15" w14:textId="77777777" w:rsidR="00C5230D" w:rsidRDefault="00C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E10B8" w:rsidRPr="00BE10B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E10B8" w:rsidRPr="00BE10B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E10B8" w:rsidRPr="00BE10B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E10B8" w:rsidRPr="00BE10B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65BD" w14:textId="77777777" w:rsidR="00C5230D" w:rsidRDefault="00C5230D">
      <w:r>
        <w:separator/>
      </w:r>
    </w:p>
  </w:footnote>
  <w:footnote w:type="continuationSeparator" w:id="0">
    <w:p w14:paraId="5C3AFD88" w14:textId="77777777" w:rsidR="00C5230D" w:rsidRDefault="00C5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81B4B"/>
    <w:rsid w:val="000964FF"/>
    <w:rsid w:val="000A6B92"/>
    <w:rsid w:val="000B654B"/>
    <w:rsid w:val="000C4481"/>
    <w:rsid w:val="000D0E3A"/>
    <w:rsid w:val="00125B56"/>
    <w:rsid w:val="001309A2"/>
    <w:rsid w:val="00184A0E"/>
    <w:rsid w:val="0019399B"/>
    <w:rsid w:val="001A0334"/>
    <w:rsid w:val="001B6A9C"/>
    <w:rsid w:val="001C3AC9"/>
    <w:rsid w:val="001C68E9"/>
    <w:rsid w:val="001F0623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92E5A"/>
    <w:rsid w:val="00596414"/>
    <w:rsid w:val="005B1597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05896"/>
    <w:rsid w:val="00744B71"/>
    <w:rsid w:val="00763CA0"/>
    <w:rsid w:val="00766BBF"/>
    <w:rsid w:val="00776A4C"/>
    <w:rsid w:val="00797743"/>
    <w:rsid w:val="007A6678"/>
    <w:rsid w:val="007C75FE"/>
    <w:rsid w:val="007D0058"/>
    <w:rsid w:val="007E3CA1"/>
    <w:rsid w:val="007F420D"/>
    <w:rsid w:val="00801438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E10B8"/>
    <w:rsid w:val="00BF0DF0"/>
    <w:rsid w:val="00C01838"/>
    <w:rsid w:val="00C022FD"/>
    <w:rsid w:val="00C04EAE"/>
    <w:rsid w:val="00C13561"/>
    <w:rsid w:val="00C14DAE"/>
    <w:rsid w:val="00C3135A"/>
    <w:rsid w:val="00C5230D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6E9A1-F8F1-4195-8C24-03CADF20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2019-06-26T02:06:00Z</dcterms:created>
  <dcterms:modified xsi:type="dcterms:W3CDTF">2019-06-26T02:11:00Z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