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59C24">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outlineLvl w:val="0"/>
        <w:rPr>
          <w:rFonts w:hint="default" w:ascii="Times New Roman" w:hAnsi="Times New Roman" w:eastAsia="方正小标宋简体" w:cs="Times New Roman"/>
          <w:color w:val="000000"/>
          <w:kern w:val="24"/>
          <w:sz w:val="44"/>
          <w:szCs w:val="44"/>
          <w:highlight w:val="none"/>
        </w:rPr>
      </w:pPr>
    </w:p>
    <w:p w14:paraId="1906A9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教育部学校规划建设发展中心</w:t>
      </w:r>
    </w:p>
    <w:p w14:paraId="2BA4D2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“高等教育、职业教育赋能</w:t>
      </w:r>
    </w:p>
    <w:p w14:paraId="12CE63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中国宝武海外矿产开发教育培训出海”</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lang w:val="en-US" w:eastAsia="zh-CN"/>
        </w:rPr>
        <w:t>二期</w:t>
      </w:r>
      <w:r>
        <w:rPr>
          <w:rFonts w:hint="default" w:ascii="Times New Roman" w:hAnsi="Times New Roman" w:eastAsia="方正小标宋简体" w:cs="Times New Roman"/>
          <w:sz w:val="44"/>
          <w:szCs w:val="44"/>
          <w:lang w:eastAsia="zh-CN"/>
        </w:rPr>
        <w:t>）</w:t>
      </w:r>
    </w:p>
    <w:p w14:paraId="38D4F6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项目申报指南（202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w:t>
      </w:r>
    </w:p>
    <w:p w14:paraId="23C00BD7">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b/>
          <w:bCs/>
          <w:sz w:val="32"/>
          <w:szCs w:val="32"/>
          <w:highlight w:val="none"/>
        </w:rPr>
      </w:pPr>
    </w:p>
    <w:p w14:paraId="653031A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西芒杜铁矿项目位于几内亚东南部的凯鲁阿内省，是全球储量最大、品质最高的未开发铁矿项目之一，是国家重大战略项目，关乎国家铁矿石资源安全。西芒杜铁矿项目由中国宝武一级子公司宝武资源有限公司建设开发，业务涉及矿山、铁路、港口等。</w:t>
      </w:r>
    </w:p>
    <w:p w14:paraId="4D44EBA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随着中国宝武海外矿产开发项目</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lang w:val="en-US" w:eastAsia="zh-CN"/>
        </w:rPr>
        <w:t>投产、脱产要求</w:t>
      </w:r>
      <w:r>
        <w:rPr>
          <w:rFonts w:hint="default" w:ascii="Times New Roman" w:hAnsi="Times New Roman" w:eastAsia="仿宋_GB2312" w:cs="Times New Roman"/>
          <w:sz w:val="32"/>
          <w:szCs w:val="32"/>
          <w:highlight w:val="none"/>
        </w:rPr>
        <w:t>和项目建设的推进，应企业海外属地人才培养需要，</w:t>
      </w:r>
      <w:r>
        <w:rPr>
          <w:rFonts w:hint="default" w:ascii="Times New Roman" w:hAnsi="Times New Roman" w:eastAsia="仿宋_GB2312" w:cs="Times New Roman"/>
          <w:sz w:val="32"/>
          <w:szCs w:val="24"/>
          <w:highlight w:val="none"/>
          <w:lang w:bidi="ar"/>
        </w:rPr>
        <w:t>武工职院作为中国宝武钢铁集团有限公司举办的高职院校，负责统筹推进中国宝武海外矿产开发教育培训项目建设。</w:t>
      </w:r>
    </w:p>
    <w:p w14:paraId="7311401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在此背景下，教育部学校规划建设发展中心（以下简称“规建中心”）、武汉工程职业技术学院（以下简称“武工职院”）、上海明材数字科技有限公司（以下简称“明材数科”）共同设立“高等教育、职业教育赋能中国宝武海外矿产开发教育培训出海”项目及系列子任务，推动高等教育、职业教育响应“一带一路”国家战略项目建设需求，助力大国外交布局体系建设，服务国际产能合作、建设能够伴随企业走出去的培训及人才培养体系。</w:t>
      </w:r>
      <w:r>
        <w:rPr>
          <w:rFonts w:hint="default" w:ascii="Times New Roman" w:hAnsi="Times New Roman" w:eastAsia="仿宋_GB2312" w:cs="Times New Roman"/>
          <w:sz w:val="32"/>
          <w:szCs w:val="32"/>
          <w:highlight w:val="none"/>
          <w:lang w:val="en-US" w:eastAsia="zh-CN"/>
        </w:rPr>
        <w:t>目前，已成功实施第一期项目。</w:t>
      </w:r>
    </w:p>
    <w:p w14:paraId="695EEBA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本项目按照中国宝武海外矿产开发</w:t>
      </w:r>
      <w:r>
        <w:rPr>
          <w:rFonts w:hint="default" w:ascii="Times New Roman" w:hAnsi="Times New Roman" w:eastAsia="仿宋_GB2312" w:cs="Times New Roman"/>
          <w:sz w:val="32"/>
          <w:szCs w:val="32"/>
          <w:highlight w:val="none"/>
          <w:lang w:bidi="ar"/>
        </w:rPr>
        <w:t>教育培训</w:t>
      </w:r>
      <w:r>
        <w:rPr>
          <w:rFonts w:hint="default" w:ascii="Times New Roman" w:hAnsi="Times New Roman" w:eastAsia="仿宋_GB2312" w:cs="Times New Roman"/>
          <w:sz w:val="32"/>
          <w:szCs w:val="32"/>
          <w:highlight w:val="none"/>
        </w:rPr>
        <w:t>项目需求，由规建中心、武工职院承担组织工作，项目承接单位承担实施工作，由明材数科提供技术支持，项目各项任务的建设成果由中国宝武验收并认定后，将由规建中心作为高等教育、职业教育出海优秀成果案例推荐给</w:t>
      </w:r>
      <w:r>
        <w:rPr>
          <w:rFonts w:hint="default" w:ascii="Times New Roman" w:hAnsi="Times New Roman" w:eastAsia="仿宋_GB2312" w:cs="Times New Roman"/>
          <w:sz w:val="32"/>
          <w:szCs w:val="32"/>
          <w:highlight w:val="none"/>
          <w:lang w:val="en-US" w:eastAsia="zh-CN"/>
        </w:rPr>
        <w:t>上级</w:t>
      </w:r>
      <w:r>
        <w:rPr>
          <w:rFonts w:hint="default" w:ascii="Times New Roman" w:hAnsi="Times New Roman" w:eastAsia="仿宋_GB2312" w:cs="Times New Roman"/>
          <w:sz w:val="32"/>
          <w:szCs w:val="32"/>
          <w:highlight w:val="none"/>
        </w:rPr>
        <w:t>相关部门。</w:t>
      </w:r>
    </w:p>
    <w:p w14:paraId="75F102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为服务中国宝武海外矿产开发项目建设进度顺利进行，本项目系列子任务有严格的时间进度要求，望各申报学校视自身情况，务必在规定时间内完成任务。</w:t>
      </w:r>
    </w:p>
    <w:p w14:paraId="684B1568">
      <w:pPr>
        <w:pStyle w:val="2"/>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rPr>
        <w:t>一、项目申报内容</w:t>
      </w:r>
    </w:p>
    <w:p w14:paraId="04108D1C">
      <w:pPr>
        <w:pStyle w:val="3"/>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rPr>
      </w:pPr>
      <w:r>
        <w:rPr>
          <w:rFonts w:hint="default" w:ascii="Times New Roman" w:hAnsi="Times New Roman" w:cs="Times New Roman"/>
          <w:lang w:val="en-US" w:eastAsia="zh-CN"/>
        </w:rPr>
        <w:t>（一）知识体系构建与</w:t>
      </w:r>
      <w:r>
        <w:rPr>
          <w:rFonts w:hint="default" w:ascii="Times New Roman" w:hAnsi="Times New Roman" w:cs="Times New Roman"/>
          <w:lang w:val="en-US" w:eastAsia="zh-CN"/>
        </w:rPr>
        <w:t>一期</w:t>
      </w:r>
      <w:r>
        <w:rPr>
          <w:rFonts w:hint="default" w:ascii="Times New Roman" w:hAnsi="Times New Roman" w:cs="Times New Roman"/>
          <w:lang w:val="en-US" w:eastAsia="zh-CN"/>
        </w:rPr>
        <w:t>开发</w:t>
      </w:r>
      <w:r>
        <w:rPr>
          <w:rFonts w:hint="default" w:ascii="Times New Roman" w:hAnsi="Times New Roman" w:cs="Times New Roman"/>
          <w:lang w:val="en-US" w:eastAsia="zh-CN"/>
        </w:rPr>
        <w:t>资源的深化</w:t>
      </w:r>
      <w:r>
        <w:rPr>
          <w:rFonts w:hint="default" w:ascii="Times New Roman" w:hAnsi="Times New Roman" w:cs="Times New Roman"/>
          <w:lang w:val="en-US" w:eastAsia="zh-CN"/>
        </w:rPr>
        <w:t>及</w:t>
      </w:r>
      <w:r>
        <w:rPr>
          <w:rFonts w:hint="default" w:ascii="Times New Roman" w:hAnsi="Times New Roman" w:cs="Times New Roman"/>
          <w:lang w:val="en-US" w:eastAsia="zh-CN"/>
        </w:rPr>
        <w:t>出版转化</w:t>
      </w:r>
    </w:p>
    <w:p w14:paraId="41901B8A">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 采矿业（含发运）的岗位能力图谱开发</w:t>
      </w:r>
    </w:p>
    <w:p w14:paraId="67A24C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面向西芒杜项目采矿及发运全流程岗位群（核心覆盖矿山开采、铁路、港口等）专属培训需求与岗位SOP，绘制采矿业岗位能力图谱</w:t>
      </w:r>
      <w:r>
        <w:rPr>
          <w:rFonts w:hint="default" w:ascii="Times New Roman" w:hAnsi="Times New Roman" w:eastAsia="仿宋_GB2312" w:cs="Times New Roman"/>
          <w:sz w:val="32"/>
          <w:szCs w:val="32"/>
          <w:highlight w:val="none"/>
          <w:lang w:val="en-US" w:eastAsia="zh-CN"/>
        </w:rPr>
        <w:t>，构建采矿业完整岗位知识体系</w:t>
      </w:r>
      <w:r>
        <w:rPr>
          <w:rFonts w:hint="default" w:ascii="Times New Roman" w:hAnsi="Times New Roman" w:eastAsia="仿宋_GB2312" w:cs="Times New Roman"/>
          <w:sz w:val="32"/>
          <w:szCs w:val="32"/>
          <w:highlight w:val="none"/>
          <w:lang w:val="en-US" w:eastAsia="zh-CN"/>
        </w:rPr>
        <w:t>。</w:t>
      </w:r>
    </w:p>
    <w:p w14:paraId="13A802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岗位能力图谱需至少包括以下元素：</w:t>
      </w:r>
    </w:p>
    <w:p w14:paraId="712764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采矿及发运全流程的岗位群定义、岗位群与专业对应关系、技能等级认定标准、岗位典型工作任务（场景）、岗位所需知识清单、实操技能要点、人才成长路径、能力测评量表（考核评价方式）、岗课证对照表。</w:t>
      </w:r>
    </w:p>
    <w:p w14:paraId="05F5E33F">
      <w:pPr>
        <w:pStyle w:val="4"/>
        <w:pageBreakBefore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一期岗位资源的深化与出版转化</w:t>
      </w:r>
    </w:p>
    <w:p w14:paraId="6DFD97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楷体"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项目一期已由参与院校围绕西芒杜项目属地化员工培养需要，完成文化融合类、本质安全类、技术技能类、社区公益培训类等方向的岗位培训资源建设，围绕“内容补缺、术语校对、形态升级、出版转化”四条主线，对既有成果进行系统化完善并用好现场新反馈，转化为可正式出版、可持续发行、可独立运营的数字化教材与配套数字资源，进一步服务技能人才的持续培养。</w:t>
      </w:r>
    </w:p>
    <w:p w14:paraId="3A9E57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（1）内容补缺与丰富完善</w:t>
      </w:r>
    </w:p>
    <w:p w14:paraId="75AFB1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对照本期采矿业（含发运）的岗位能力图谱、岗位SOP与技能等级认定要求，校核一期教学资源对岗位典型工作任务、知识清单与实操技能要点的覆盖情况，补齐缺失的知识点与技能点；结合矿区作业现场实际，更新设备型号、作业流程、实拍素材与典型案例，使资源内容与现场工况保持一致。</w:t>
      </w:r>
    </w:p>
    <w:p w14:paraId="732BEBD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（2）多语种审校与术语规范</w:t>
      </w:r>
    </w:p>
    <w:p w14:paraId="7395172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按出版级标准开展中文、法语双语审校，建立并固化矿业法语专业术语表（中—法对照），同步完成马林凯语、苏苏语音频的录制与校对，消除直译、口语化与歧义表述，确保属地员工听得懂、看得懂、用得上。</w:t>
      </w:r>
    </w:p>
    <w:p w14:paraId="000C484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（3）资源形态升级</w:t>
      </w:r>
    </w:p>
    <w:p w14:paraId="6F0779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少文字、多图示”原则下对一期绘本文稿进行精修，重制动画脚本、重录数字人微课配音、优化虚拟仿真实训资源的操作逻辑与评价规则，完善游戏化考核关卡设计，提升资源在教学、实训、考核三类场景中的可用性与适配性。</w:t>
      </w:r>
    </w:p>
    <w:p w14:paraId="72998E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（4）出版校对与版权合规</w:t>
      </w:r>
    </w:p>
    <w:p w14:paraId="3CC283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按出版社出版要求完成体例统一、三审三校与图文版式整理，清理图片、字体、音视频素材的版权与授权，规范法规、标准与参考文献标注，办理数字教材出版与发行所需的相关手续。</w:t>
      </w:r>
    </w:p>
    <w:p w14:paraId="371D5B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（5）数字化教材转化与发行</w:t>
      </w:r>
    </w:p>
    <w:p w14:paraId="0669FF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将一期培训资源重构为知识点切片完整、富媒体资源内嵌、配套题库与测评可用的数字化教材，通过出版社数字化教材渠道正式出版发行，并同步上线矿业学院数字化学习平台，实现教材、课程、资源、测评的一体化交付。</w:t>
      </w:r>
    </w:p>
    <w:p w14:paraId="4F6C74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（6）成果提升与推广</w:t>
      </w:r>
    </w:p>
    <w:p w14:paraId="75FEB1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完成上述深化任务的单位积极申报国家级规划教材、职业教育专业教学资源库、在线精品课程、虚拟仿真实训基地等国家级、省级项目，形成可持续积累、可向海外矿业项目推广的职教资源成果体系。</w:t>
      </w:r>
    </w:p>
    <w:p w14:paraId="406C8C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本专项按岗位推进，申报单位应在申报书中列明拟深化的一期岗位、现有资源基础、拟增补内容与拟出版的数字化教材清单，经中国宝武、规建中心组织论证确认后实施。</w:t>
      </w:r>
    </w:p>
    <w:p w14:paraId="0CB785AD">
      <w:pPr>
        <w:pStyle w:val="4"/>
        <w:pageBreakBefore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企业培训（管理）师专项培训资源开发</w:t>
      </w:r>
    </w:p>
    <w:p w14:paraId="2901514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_GB2312" w:cs="Times New Roman"/>
          <w:strike w:val="0"/>
          <w:dstrike w:val="0"/>
          <w:sz w:val="32"/>
          <w:szCs w:val="32"/>
          <w:highlight w:val="none"/>
          <w:lang w:val="en-US" w:eastAsia="zh-CN"/>
        </w:rPr>
      </w:pPr>
      <w:r>
        <w:rPr>
          <w:rFonts w:hint="default" w:ascii="Times New Roman" w:hAnsi="Times New Roman" w:eastAsia="仿宋_GB2312" w:cs="Times New Roman"/>
          <w:strike w:val="0"/>
          <w:dstrike w:val="0"/>
          <w:sz w:val="32"/>
          <w:szCs w:val="32"/>
          <w:highlight w:val="none"/>
          <w:lang w:val="en-US" w:eastAsia="zh-CN"/>
        </w:rPr>
        <w:t>根据一期资源建设情况，</w:t>
      </w:r>
      <w:r>
        <w:rPr>
          <w:rFonts w:hint="default" w:ascii="Times New Roman" w:hAnsi="Times New Roman" w:eastAsia="仿宋_GB2312" w:cs="Times New Roman"/>
          <w:strike w:val="0"/>
          <w:dstrike w:val="0"/>
          <w:sz w:val="32"/>
          <w:szCs w:val="32"/>
          <w:highlight w:val="none"/>
          <w:lang w:val="en-US" w:eastAsia="zh-CN"/>
        </w:rPr>
        <w:t>结合宝武西芒杜海外培训需求，聚焦几内亚属地化企业培训（管理）师队伍打造需求，参照企业培训（管理）师国家标准，</w:t>
      </w:r>
      <w:r>
        <w:rPr>
          <w:rFonts w:hint="default" w:ascii="Times New Roman" w:hAnsi="Times New Roman" w:eastAsia="仿宋_GB2312" w:cs="Times New Roman"/>
          <w:strike w:val="0"/>
          <w:dstrike w:val="0"/>
          <w:sz w:val="32"/>
          <w:szCs w:val="32"/>
          <w:highlight w:val="none"/>
          <w:lang w:val="en-US" w:eastAsia="zh-CN"/>
        </w:rPr>
        <w:t>推动</w:t>
      </w:r>
      <w:r>
        <w:rPr>
          <w:rFonts w:hint="default" w:ascii="Times New Roman" w:hAnsi="Times New Roman" w:eastAsia="仿宋_GB2312" w:cs="Times New Roman"/>
          <w:strike w:val="0"/>
          <w:dstrike w:val="0"/>
          <w:sz w:val="32"/>
          <w:szCs w:val="32"/>
          <w:highlight w:val="none"/>
          <w:lang w:val="en-US" w:eastAsia="zh-CN"/>
        </w:rPr>
        <w:t>几内亚属地化企业培训（管理）师</w:t>
      </w:r>
      <w:r>
        <w:rPr>
          <w:rFonts w:hint="default" w:ascii="Times New Roman" w:hAnsi="Times New Roman" w:eastAsia="仿宋_GB2312" w:cs="Times New Roman"/>
          <w:strike w:val="0"/>
          <w:dstrike w:val="0"/>
          <w:sz w:val="32"/>
          <w:szCs w:val="32"/>
          <w:highlight w:val="none"/>
          <w:lang w:val="en-US" w:eastAsia="zh-CN"/>
        </w:rPr>
        <w:t>熟练运用一期开发资源和数字化平台开展培训；</w:t>
      </w:r>
      <w:r>
        <w:rPr>
          <w:rFonts w:hint="default" w:ascii="Times New Roman" w:hAnsi="Times New Roman" w:eastAsia="仿宋_GB2312" w:cs="Times New Roman"/>
          <w:strike w:val="0"/>
          <w:dstrike w:val="0"/>
          <w:sz w:val="32"/>
          <w:szCs w:val="32"/>
          <w:highlight w:val="none"/>
          <w:lang w:val="en-US" w:eastAsia="zh-CN"/>
        </w:rPr>
        <w:t>熟悉企业培训管理整个流程，掌握企业培训管理全套流程和能力，包括：培训需求分析、培训方案设计、培训过程实施、培训效果评估，服务西芒杜培训管理</w:t>
      </w:r>
      <w:r>
        <w:rPr>
          <w:rFonts w:hint="default" w:ascii="Times New Roman" w:hAnsi="Times New Roman" w:eastAsia="仿宋_GB2312" w:cs="Times New Roman"/>
          <w:strike w:val="0"/>
          <w:dstrike w:val="0"/>
          <w:sz w:val="32"/>
          <w:szCs w:val="32"/>
          <w:highlight w:val="none"/>
          <w:lang w:val="en-US" w:eastAsia="zh-CN"/>
        </w:rPr>
        <w:t>与实施</w:t>
      </w:r>
      <w:r>
        <w:rPr>
          <w:rFonts w:hint="eastAsia"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推动属地化一线高水平技术工人具备开展培训的能力。</w:t>
      </w:r>
    </w:p>
    <w:p w14:paraId="026EEF1A">
      <w:pPr>
        <w:pStyle w:val="3"/>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w:t>
      </w:r>
      <w:r>
        <w:rPr>
          <w:rFonts w:hint="default" w:ascii="Times New Roman" w:hAnsi="Times New Roman" w:cs="Times New Roman"/>
          <w:b/>
          <w:lang w:val="en-US" w:eastAsia="zh-CN"/>
        </w:rPr>
        <w:t>二</w:t>
      </w:r>
      <w:r>
        <w:rPr>
          <w:rFonts w:hint="default" w:ascii="Times New Roman" w:hAnsi="Times New Roman" w:cs="Times New Roman"/>
          <w:b/>
          <w:lang w:val="en-US" w:eastAsia="zh-CN"/>
        </w:rPr>
        <w:t>）“中-几西芒杜矿业数字平台（学院）”建设</w:t>
      </w:r>
    </w:p>
    <w:p w14:paraId="381F35D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_GB2312" w:cs="Times New Roman"/>
          <w:strike w:val="0"/>
          <w:dstrike w:val="0"/>
          <w:sz w:val="32"/>
          <w:szCs w:val="32"/>
          <w:highlight w:val="none"/>
          <w:lang w:val="en-US" w:eastAsia="zh-CN"/>
        </w:rPr>
      </w:pPr>
      <w:r>
        <w:rPr>
          <w:rFonts w:hint="default" w:ascii="Times New Roman" w:hAnsi="Times New Roman" w:eastAsia="仿宋_GB2312" w:cs="Times New Roman"/>
          <w:strike w:val="0"/>
          <w:dstrike w:val="0"/>
          <w:sz w:val="32"/>
          <w:szCs w:val="32"/>
          <w:highlight w:val="none"/>
          <w:lang w:val="en-US" w:eastAsia="zh-CN"/>
        </w:rPr>
        <w:t>以数字化技术为核心支撑，构建“国内院校作为开发基地+ 在线数字化学习平台支撑培养全过程/全要素汇聚+远程教学/培训+教学资源/标准输出+属地化培训中心联动线下教学授课”的海外职业培训新模式，实现中国优质职教资源与矿山技术标准的跨境、远程、规模化、数字化方式输出，破解传统出海成本高、持续性差难题。</w:t>
      </w:r>
    </w:p>
    <w:p w14:paraId="0CFA2AD3">
      <w:pPr>
        <w:pStyle w:val="4"/>
        <w:pageBreakBefore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 中-几西芒杜矿业数字平台（学院）模式研究</w:t>
      </w:r>
    </w:p>
    <w:p w14:paraId="5A5163F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_GB2312" w:cs="Times New Roman"/>
          <w:strike w:val="0"/>
          <w:dstrike w:val="0"/>
          <w:sz w:val="32"/>
          <w:szCs w:val="32"/>
          <w:highlight w:val="none"/>
          <w:lang w:val="en-US" w:eastAsia="zh-CN"/>
        </w:rPr>
      </w:pPr>
      <w:r>
        <w:rPr>
          <w:rFonts w:hint="default" w:ascii="Times New Roman" w:hAnsi="Times New Roman" w:eastAsia="仿宋_GB2312" w:cs="Times New Roman"/>
          <w:strike w:val="0"/>
          <w:dstrike w:val="0"/>
          <w:sz w:val="32"/>
          <w:szCs w:val="32"/>
          <w:highlight w:val="none"/>
          <w:lang w:val="en-US" w:eastAsia="zh-CN"/>
        </w:rPr>
        <w:t>针对几内亚西芒杜矿业项目属地化人才培养需求，探索教育出海从“硬件援建”向“数字赋能、标准输出、模式输出”的新模式，解决海外矿业（随企出海）人才培养难、师资弱、标准缺、质量参差的问题，为中非矿业职教合作、海外属地化人才培养提供可落地、可复制、可标准化、可推广的数字化援建范式。具体</w:t>
      </w:r>
      <w:r>
        <w:rPr>
          <w:rFonts w:hint="default" w:ascii="Times New Roman" w:hAnsi="Times New Roman" w:eastAsia="仿宋_GB2312" w:cs="Times New Roman"/>
          <w:strike w:val="0"/>
          <w:dstrike w:val="0"/>
          <w:sz w:val="32"/>
          <w:szCs w:val="32"/>
          <w:highlight w:val="none"/>
          <w:lang w:val="en-US" w:eastAsia="zh-CN"/>
        </w:rPr>
        <w:t>包括：</w:t>
      </w:r>
    </w:p>
    <w:p w14:paraId="21D62F9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default" w:ascii="Times New Roman" w:hAnsi="Times New Roman" w:eastAsia="仿宋_GB2312" w:cs="Times New Roman"/>
          <w:strike w:val="0"/>
          <w:dstrike w:val="0"/>
          <w:sz w:val="32"/>
          <w:szCs w:val="32"/>
          <w:highlight w:val="none"/>
          <w:lang w:val="en-US" w:eastAsia="zh-CN"/>
        </w:rPr>
      </w:pPr>
      <w:bookmarkStart w:id="4" w:name="_GoBack"/>
      <w:bookmarkEnd w:id="4"/>
      <w:r>
        <w:rPr>
          <w:rFonts w:hint="default" w:ascii="Times New Roman" w:hAnsi="Times New Roman" w:eastAsia="仿宋_GB2312" w:cs="Times New Roman"/>
          <w:strike w:val="0"/>
          <w:dstrike w:val="0"/>
          <w:sz w:val="32"/>
          <w:szCs w:val="32"/>
          <w:highlight w:val="none"/>
          <w:lang w:val="en-US" w:eastAsia="zh-CN"/>
        </w:rPr>
        <w:t>数字资源管理规范</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跨境教学管理规范</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学员培养管理规范</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多校随企出海共建共享-协同援建机制</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质量评价规范</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师资团队建设标准</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援建方/被援建方数字素养及技能提升要求</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lang w:val="en-US" w:eastAsia="zh-CN"/>
        </w:rPr>
        <w:t>平台运维安全规范。</w:t>
      </w:r>
    </w:p>
    <w:p w14:paraId="0D920226">
      <w:pPr>
        <w:pStyle w:val="4"/>
        <w:pageBreakBefore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 矿业数字平台（学院）建设及运营支撑</w:t>
      </w:r>
    </w:p>
    <w:p w14:paraId="11629F1E">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建设需求导向六位一体（可学、可练、可测、可评、个性化学习、以岗定课）的</w:t>
      </w:r>
      <w:r>
        <w:rPr>
          <w:rFonts w:hint="default" w:ascii="Times New Roman" w:hAnsi="Times New Roman" w:eastAsia="仿宋_GB2312" w:cs="Times New Roman"/>
          <w:sz w:val="32"/>
          <w:szCs w:val="32"/>
          <w:highlight w:val="none"/>
          <w:lang w:val="en-US" w:eastAsia="zh-CN"/>
        </w:rPr>
        <w:t>矿业学院</w:t>
      </w:r>
      <w:r>
        <w:rPr>
          <w:rFonts w:hint="default" w:ascii="Times New Roman" w:hAnsi="Times New Roman" w:eastAsia="仿宋_GB2312" w:cs="Times New Roman"/>
          <w:sz w:val="32"/>
          <w:szCs w:val="32"/>
          <w:highlight w:val="none"/>
        </w:rPr>
        <w:t>数字化教学实训平台，并提供持续的运营及相关技术支持服务。</w:t>
      </w:r>
    </w:p>
    <w:p w14:paraId="78A6DC65">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主要为：</w:t>
      </w:r>
      <w:r>
        <w:rPr>
          <w:rFonts w:hint="default" w:ascii="Times New Roman" w:hAnsi="Times New Roman" w:eastAsia="仿宋_GB2312" w:cs="Times New Roman"/>
          <w:sz w:val="32"/>
          <w:szCs w:val="32"/>
          <w:highlight w:val="none"/>
        </w:rPr>
        <w:t>支持中文、法语、英语等多语言，可根据项目需要发布用人和岗位需求，支持在统一的浏览器中以图片、视频、仿真训练、测评等各项教学、培训、实训任务；可实现</w:t>
      </w:r>
      <w:r>
        <w:rPr>
          <w:rFonts w:hint="default" w:ascii="Times New Roman" w:hAnsi="Times New Roman" w:eastAsia="仿宋_GB2312" w:cs="Times New Roman"/>
          <w:sz w:val="32"/>
          <w:szCs w:val="32"/>
          <w:highlight w:val="none"/>
          <w:lang w:val="en-US" w:eastAsia="zh-CN"/>
        </w:rPr>
        <w:t>培训课程、</w:t>
      </w:r>
      <w:r>
        <w:rPr>
          <w:rFonts w:hint="default" w:ascii="Times New Roman" w:hAnsi="Times New Roman" w:eastAsia="仿宋_GB2312" w:cs="Times New Roman"/>
          <w:sz w:val="32"/>
          <w:szCs w:val="32"/>
          <w:highlight w:val="none"/>
        </w:rPr>
        <w:t>数字教材、教学资源、仿真一体化开发，需支持打通出版社数字化教材出版及发行，</w:t>
      </w:r>
      <w:r>
        <w:rPr>
          <w:rFonts w:hint="default" w:ascii="Times New Roman" w:hAnsi="Times New Roman" w:eastAsia="仿宋_GB2312" w:cs="Times New Roman"/>
          <w:sz w:val="32"/>
          <w:szCs w:val="32"/>
          <w:highlight w:val="none"/>
          <w:lang w:val="en-US" w:eastAsia="zh-CN"/>
        </w:rPr>
        <w:t>项目运行周期内</w:t>
      </w:r>
      <w:r>
        <w:rPr>
          <w:rFonts w:hint="default" w:ascii="Times New Roman" w:hAnsi="Times New Roman" w:eastAsia="仿宋_GB2312" w:cs="Times New Roman"/>
          <w:sz w:val="32"/>
          <w:szCs w:val="32"/>
          <w:highlight w:val="none"/>
        </w:rPr>
        <w:t>需由本课题承建及运营单位提供统一的公有云服务（算力及流量），支持本项目各课程资源共建共创；未来海外条件具备后需支持中国-海外混合云部署或迁移到海外矿山指定的公有云平台。</w:t>
      </w:r>
    </w:p>
    <w:p w14:paraId="01AC5A67">
      <w:pPr>
        <w:pStyle w:val="4"/>
        <w:pageBreakBefore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.打造矿业垂类大模型与智能体</w:t>
      </w:r>
    </w:p>
    <w:p w14:paraId="45B145C3">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以通用大模型为底座，融合矿业</w:t>
      </w:r>
      <w:r>
        <w:rPr>
          <w:rFonts w:hint="default" w:ascii="Times New Roman" w:hAnsi="Times New Roman" w:eastAsia="仿宋_GB2312" w:cs="Times New Roman"/>
          <w:sz w:val="32"/>
          <w:szCs w:val="32"/>
          <w:highlight w:val="none"/>
          <w:lang w:val="en-US" w:eastAsia="zh-CN"/>
        </w:rPr>
        <w:t>知识体系、</w:t>
      </w:r>
      <w:r>
        <w:rPr>
          <w:rFonts w:hint="default" w:ascii="Times New Roman" w:hAnsi="Times New Roman" w:eastAsia="仿宋_GB2312" w:cs="Times New Roman"/>
          <w:sz w:val="32"/>
          <w:szCs w:val="32"/>
          <w:highlight w:val="none"/>
        </w:rPr>
        <w:t>岗位标准、实操</w:t>
      </w:r>
      <w:r>
        <w:rPr>
          <w:rFonts w:hint="default" w:ascii="Times New Roman" w:hAnsi="Times New Roman" w:eastAsia="仿宋_GB2312" w:cs="Times New Roman"/>
          <w:sz w:val="32"/>
          <w:szCs w:val="32"/>
          <w:highlight w:val="none"/>
          <w:lang w:val="en-US" w:eastAsia="zh-CN"/>
        </w:rPr>
        <w:t>要点</w:t>
      </w:r>
      <w:r>
        <w:rPr>
          <w:rFonts w:hint="default" w:ascii="Times New Roman" w:hAnsi="Times New Roman" w:eastAsia="仿宋_GB2312" w:cs="Times New Roman"/>
          <w:sz w:val="32"/>
          <w:szCs w:val="32"/>
          <w:highlight w:val="none"/>
        </w:rPr>
        <w:t>、安全规范、中法双语语料</w:t>
      </w:r>
      <w:r>
        <w:rPr>
          <w:rFonts w:hint="default"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rPr>
        <w:t>，训练矿业</w:t>
      </w:r>
      <w:r>
        <w:rPr>
          <w:rFonts w:hint="default" w:ascii="Times New Roman" w:hAnsi="Times New Roman" w:eastAsia="仿宋_GB2312" w:cs="Times New Roman"/>
          <w:sz w:val="32"/>
          <w:szCs w:val="32"/>
          <w:highlight w:val="none"/>
          <w:lang w:val="en-US" w:eastAsia="zh-CN"/>
        </w:rPr>
        <w:t>职业教育</w:t>
      </w:r>
      <w:r>
        <w:rPr>
          <w:rFonts w:hint="default" w:ascii="Times New Roman" w:hAnsi="Times New Roman" w:eastAsia="仿宋_GB2312" w:cs="Times New Roman"/>
          <w:sz w:val="32"/>
          <w:szCs w:val="32"/>
          <w:highlight w:val="none"/>
        </w:rPr>
        <w:t>垂类大模型</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基于大模型能力拆解、封装、定制，分化出多类型专业智能体</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为包括培训讲师</w:t>
      </w:r>
      <w:r>
        <w:rPr>
          <w:rFonts w:hint="default" w:ascii="Times New Roman" w:hAnsi="Times New Roman" w:eastAsia="仿宋_GB2312" w:cs="Times New Roman"/>
          <w:sz w:val="32"/>
          <w:szCs w:val="32"/>
          <w:highlight w:val="none"/>
        </w:rPr>
        <w:t>、企业在岗员工、教学管理人员、现场作业人员</w:t>
      </w:r>
      <w:r>
        <w:rPr>
          <w:rFonts w:hint="default" w:ascii="Times New Roman" w:hAnsi="Times New Roman" w:eastAsia="仿宋_GB2312" w:cs="Times New Roman"/>
          <w:sz w:val="32"/>
          <w:szCs w:val="32"/>
          <w:highlight w:val="none"/>
          <w:lang w:val="en-US" w:eastAsia="zh-CN"/>
        </w:rPr>
        <w:t>等在内的人群提供</w:t>
      </w:r>
      <w:r>
        <w:rPr>
          <w:rFonts w:hint="default" w:ascii="Times New Roman" w:hAnsi="Times New Roman" w:eastAsia="仿宋_GB2312" w:cs="Times New Roman"/>
          <w:sz w:val="32"/>
          <w:szCs w:val="32"/>
          <w:highlight w:val="none"/>
        </w:rPr>
        <w:t>覆盖教学、实训、考核、取证、在岗培训、现场技术支持全场景</w:t>
      </w:r>
      <w:r>
        <w:rPr>
          <w:rFonts w:hint="default" w:ascii="Times New Roman" w:hAnsi="Times New Roman" w:eastAsia="仿宋_GB2312" w:cs="Times New Roman"/>
          <w:sz w:val="32"/>
          <w:szCs w:val="32"/>
          <w:highlight w:val="none"/>
          <w:lang w:val="en-US" w:eastAsia="zh-CN"/>
        </w:rPr>
        <w:t>服务。</w:t>
      </w:r>
    </w:p>
    <w:p w14:paraId="050E3123">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主要为：</w:t>
      </w:r>
      <w:r>
        <w:rPr>
          <w:rFonts w:hint="default" w:ascii="Times New Roman" w:hAnsi="Times New Roman" w:eastAsia="仿宋_GB2312" w:cs="Times New Roman"/>
          <w:sz w:val="32"/>
          <w:szCs w:val="32"/>
          <w:highlight w:val="none"/>
        </w:rPr>
        <w:t xml:space="preserve">形成 </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大模型中枢+多智能体协同</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的智能化</w:t>
      </w:r>
      <w:r>
        <w:rPr>
          <w:rFonts w:hint="default" w:ascii="Times New Roman" w:hAnsi="Times New Roman" w:eastAsia="仿宋_GB2312" w:cs="Times New Roman"/>
          <w:sz w:val="32"/>
          <w:szCs w:val="32"/>
          <w:highlight w:val="none"/>
          <w:lang w:eastAsia="zh-CN"/>
        </w:rPr>
        <w:t>随企出海</w:t>
      </w:r>
      <w:r>
        <w:rPr>
          <w:rFonts w:hint="default" w:ascii="Times New Roman" w:hAnsi="Times New Roman" w:eastAsia="仿宋_GB2312" w:cs="Times New Roman"/>
          <w:sz w:val="32"/>
          <w:szCs w:val="32"/>
          <w:highlight w:val="none"/>
        </w:rPr>
        <w:t>解决方案，输出可复制、可标准化的 AI 赋能海外职业教育</w:t>
      </w:r>
      <w:r>
        <w:rPr>
          <w:rFonts w:hint="default" w:ascii="Times New Roman" w:hAnsi="Times New Roman" w:eastAsia="仿宋_GB2312" w:cs="Times New Roman"/>
          <w:sz w:val="32"/>
          <w:szCs w:val="32"/>
          <w:highlight w:val="none"/>
          <w:lang w:val="en-US" w:eastAsia="zh-CN"/>
        </w:rPr>
        <w:t>/培训</w:t>
      </w:r>
      <w:r>
        <w:rPr>
          <w:rFonts w:hint="default" w:ascii="Times New Roman" w:hAnsi="Times New Roman" w:eastAsia="仿宋_GB2312" w:cs="Times New Roman"/>
          <w:sz w:val="32"/>
          <w:szCs w:val="32"/>
          <w:highlight w:val="none"/>
        </w:rPr>
        <w:t>新模式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结合矿区员工的工作任务，实现在岗赋能，服务包括矿区一线在岗员工、基层管理者在内的人员，提供随身知识库、现场应急指导等能力。</w:t>
      </w:r>
    </w:p>
    <w:p w14:paraId="39E2B261">
      <w:pPr>
        <w:pStyle w:val="3"/>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w:t>
      </w:r>
      <w:r>
        <w:rPr>
          <w:rFonts w:hint="default" w:ascii="Times New Roman" w:hAnsi="Times New Roman" w:cs="Times New Roman"/>
          <w:b/>
          <w:lang w:val="en-US" w:eastAsia="zh-CN"/>
        </w:rPr>
        <w:t>三</w:t>
      </w:r>
      <w:r>
        <w:rPr>
          <w:rFonts w:hint="default" w:ascii="Times New Roman" w:hAnsi="Times New Roman" w:cs="Times New Roman"/>
          <w:b/>
          <w:lang w:val="en-US" w:eastAsia="zh-CN"/>
        </w:rPr>
        <w:t>）多元教学资源建设</w:t>
      </w:r>
    </w:p>
    <w:p w14:paraId="380B50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参与教学资源建设的院校，必须已有相关工种的专业基础，具备已开发过相关教材的经验</w:t>
      </w:r>
      <w:r>
        <w:rPr>
          <w:rFonts w:hint="default" w:ascii="Times New Roman" w:hAnsi="Times New Roman" w:eastAsia="仿宋_GB2312" w:cs="Times New Roman"/>
          <w:b/>
          <w:bCs/>
          <w:sz w:val="32"/>
          <w:szCs w:val="32"/>
          <w:highlight w:val="none"/>
          <w:lang w:val="en-US" w:eastAsia="zh-CN"/>
        </w:rPr>
        <w:t>，且具备赴中国宝武国内生产现场参观学习的条件</w:t>
      </w:r>
      <w:r>
        <w:rPr>
          <w:rFonts w:hint="default" w:ascii="Times New Roman" w:hAnsi="Times New Roman" w:eastAsia="仿宋_GB2312" w:cs="Times New Roman"/>
          <w:b/>
          <w:bCs/>
          <w:sz w:val="32"/>
          <w:szCs w:val="32"/>
          <w:highlight w:val="none"/>
          <w:lang w:val="en-US" w:eastAsia="zh-CN"/>
        </w:rPr>
        <w:t>。</w:t>
      </w:r>
      <w:r>
        <w:rPr>
          <w:rFonts w:hint="default" w:ascii="Times New Roman" w:hAnsi="Times New Roman" w:eastAsia="仿宋_GB2312" w:cs="Times New Roman"/>
          <w:b/>
          <w:bCs/>
          <w:sz w:val="32"/>
          <w:szCs w:val="32"/>
          <w:highlight w:val="none"/>
          <w:lang w:val="en-US" w:eastAsia="zh-CN"/>
        </w:rPr>
        <w:t>需同步针对承担任务的</w:t>
      </w:r>
      <w:r>
        <w:rPr>
          <w:rFonts w:hint="default" w:ascii="Times New Roman" w:hAnsi="Times New Roman" w:eastAsia="仿宋_GB2312" w:cs="Times New Roman"/>
          <w:b/>
          <w:bCs/>
          <w:sz w:val="32"/>
          <w:szCs w:val="32"/>
          <w:highlight w:val="none"/>
          <w:lang w:val="en-US" w:eastAsia="zh-CN"/>
        </w:rPr>
        <w:t>工种开发技能等级标准，制定认定流程，建立认定题库，考试/仿真测评库，培养认定人员队伍，建立技能等级认定体系。</w:t>
      </w:r>
    </w:p>
    <w:p w14:paraId="2887C383">
      <w:pPr>
        <w:pStyle w:val="4"/>
        <w:pageBreakBefore w:val="0"/>
        <w:numPr>
          <w:numId w:val="0"/>
        </w:numPr>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1.</w:t>
      </w:r>
      <w:r>
        <w:rPr>
          <w:rFonts w:hint="default" w:ascii="Times New Roman" w:hAnsi="Times New Roman" w:cs="Times New Roman"/>
          <w:lang w:val="en-US" w:eastAsia="zh-CN"/>
        </w:rPr>
        <w:t>技能类岗位培训教学资源开发</w:t>
      </w:r>
    </w:p>
    <w:p w14:paraId="07CAB4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（1）矿山技能岗位操作与维护培训</w:t>
      </w:r>
    </w:p>
    <w:p w14:paraId="7AAD14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基于岗位开展通用必修模块、专业知识模块、专业关键技能模块培训，使学员能够熟练了解露天开采的基本工艺，掌握技能岗位核心设备的规范操作与日常维护。</w:t>
      </w:r>
    </w:p>
    <w:p w14:paraId="0E085B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每个技能岗位的培训内容需包括：</w:t>
      </w:r>
    </w:p>
    <w:p w14:paraId="067829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①通用必修模块（8学时）：例如开展中文、露天开采基础知识、企业规章制度、岗前安全培训。</w:t>
      </w:r>
    </w:p>
    <w:p w14:paraId="0C20DE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②专业知识模块（8学时）：例如开展设备的构造、工作原理、日常维护专业知识培训。</w:t>
      </w:r>
    </w:p>
    <w:p w14:paraId="7F7DC26D">
      <w:pPr>
        <w:pageBreakBefore w:val="0"/>
        <w:numPr>
          <w:ilvl w:val="-1"/>
          <w:numId w:val="0"/>
        </w:numPr>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③专业关键技能模块（16-24学时）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例如开展设备规范操作与日常维护实训、安全作业要求等培训。</w:t>
      </w:r>
    </w:p>
    <w:p w14:paraId="2A9422DB">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楷体" w:cs="Times New Roman"/>
          <w:strike w:val="0"/>
          <w:dstrike w:val="0"/>
          <w:sz w:val="32"/>
          <w:szCs w:val="32"/>
          <w:highlight w:val="none"/>
        </w:rPr>
      </w:pPr>
      <w:r>
        <w:rPr>
          <w:rFonts w:hint="default" w:ascii="Times New Roman" w:hAnsi="Times New Roman" w:eastAsia="楷体" w:cs="Times New Roman"/>
          <w:strike w:val="0"/>
          <w:dstrike w:val="0"/>
          <w:sz w:val="32"/>
          <w:szCs w:val="32"/>
          <w:highlight w:val="none"/>
        </w:rPr>
        <w:t>矿山技能类岗位</w:t>
      </w:r>
      <w:r>
        <w:rPr>
          <w:rFonts w:hint="default" w:ascii="Times New Roman" w:hAnsi="Times New Roman" w:eastAsia="楷体" w:cs="Times New Roman"/>
          <w:strike w:val="0"/>
          <w:dstrike w:val="0"/>
          <w:sz w:val="32"/>
          <w:szCs w:val="32"/>
          <w:highlight w:val="none"/>
          <w:lang w:eastAsia="zh-CN"/>
        </w:rPr>
        <w:t>（</w:t>
      </w:r>
      <w:r>
        <w:rPr>
          <w:rFonts w:hint="default" w:ascii="Times New Roman" w:hAnsi="Times New Roman" w:eastAsia="楷体" w:cs="Times New Roman"/>
          <w:strike w:val="0"/>
          <w:dstrike w:val="0"/>
          <w:sz w:val="32"/>
          <w:szCs w:val="32"/>
          <w:highlight w:val="none"/>
          <w:lang w:val="en-US" w:eastAsia="zh-CN"/>
        </w:rPr>
        <w:t>专项培训</w:t>
      </w:r>
      <w:r>
        <w:rPr>
          <w:rFonts w:hint="default" w:ascii="Times New Roman" w:hAnsi="Times New Roman" w:eastAsia="楷体" w:cs="Times New Roman"/>
          <w:strike w:val="0"/>
          <w:dstrike w:val="0"/>
          <w:sz w:val="32"/>
          <w:szCs w:val="32"/>
          <w:highlight w:val="none"/>
          <w:lang w:eastAsia="zh-CN"/>
        </w:rPr>
        <w:t>）</w:t>
      </w:r>
      <w:r>
        <w:rPr>
          <w:rFonts w:hint="default" w:ascii="Times New Roman" w:hAnsi="Times New Roman" w:eastAsia="楷体" w:cs="Times New Roman"/>
          <w:strike w:val="0"/>
          <w:dstrike w:val="0"/>
          <w:sz w:val="32"/>
          <w:szCs w:val="32"/>
          <w:highlight w:val="none"/>
        </w:rPr>
        <w:t>包含以下几类：</w:t>
      </w:r>
    </w:p>
    <w:tbl>
      <w:tblPr>
        <w:tblStyle w:val="10"/>
        <w:tblW w:w="9060" w:type="dxa"/>
        <w:jc w:val="center"/>
        <w:tblLayout w:type="fixed"/>
        <w:tblCellMar>
          <w:top w:w="0" w:type="dxa"/>
          <w:left w:w="108" w:type="dxa"/>
          <w:bottom w:w="0" w:type="dxa"/>
          <w:right w:w="108" w:type="dxa"/>
        </w:tblCellMar>
      </w:tblPr>
      <w:tblGrid>
        <w:gridCol w:w="698"/>
        <w:gridCol w:w="2511"/>
        <w:gridCol w:w="5851"/>
      </w:tblGrid>
      <w:tr w14:paraId="2C214B9B">
        <w:tblPrEx>
          <w:tblCellMar>
            <w:top w:w="0" w:type="dxa"/>
            <w:left w:w="108" w:type="dxa"/>
            <w:bottom w:w="0" w:type="dxa"/>
            <w:right w:w="108" w:type="dxa"/>
          </w:tblCellMar>
        </w:tblPrEx>
        <w:trPr>
          <w:trHeight w:val="0" w:hRule="atLeast"/>
          <w:tblHeader/>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728E5587">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序号</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35B168A0">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lang w:val="en-US" w:eastAsia="zh-CN"/>
              </w:rPr>
            </w:pPr>
            <w:r>
              <w:rPr>
                <w:rFonts w:hint="default" w:ascii="Times New Roman" w:hAnsi="Times New Roman" w:cs="Times New Roman" w:eastAsiaTheme="minorEastAsia"/>
                <w:b/>
                <w:bCs/>
                <w:color w:val="000000"/>
                <w:kern w:val="0"/>
                <w:sz w:val="24"/>
                <w:szCs w:val="24"/>
                <w:highlight w:val="none"/>
                <w:lang w:bidi="ar"/>
              </w:rPr>
              <w:t>岗位</w:t>
            </w:r>
            <w:r>
              <w:rPr>
                <w:rFonts w:hint="default" w:ascii="Times New Roman" w:hAnsi="Times New Roman" w:cs="Times New Roman" w:eastAsiaTheme="minorEastAsia"/>
                <w:b/>
                <w:bCs/>
                <w:color w:val="000000"/>
                <w:kern w:val="0"/>
                <w:sz w:val="24"/>
                <w:szCs w:val="24"/>
                <w:highlight w:val="none"/>
                <w:lang w:val="en-US" w:eastAsia="zh-CN" w:bidi="ar"/>
              </w:rPr>
              <w:t>技能（专项培训）</w:t>
            </w:r>
          </w:p>
        </w:tc>
        <w:tc>
          <w:tcPr>
            <w:tcW w:w="5851" w:type="dxa"/>
            <w:tcBorders>
              <w:top w:val="single" w:color="000000" w:sz="4" w:space="0"/>
              <w:left w:val="single" w:color="000000" w:sz="4" w:space="0"/>
              <w:bottom w:val="single" w:color="000000" w:sz="4" w:space="0"/>
              <w:right w:val="single" w:color="000000" w:sz="4" w:space="0"/>
            </w:tcBorders>
            <w:noWrap/>
            <w:vAlign w:val="center"/>
          </w:tcPr>
          <w:p w14:paraId="512A89CD">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岗位职责</w:t>
            </w:r>
          </w:p>
        </w:tc>
      </w:tr>
      <w:tr w14:paraId="1D1C0D42">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6F4A">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1</w:t>
            </w:r>
          </w:p>
        </w:tc>
        <w:tc>
          <w:tcPr>
            <w:tcW w:w="2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60A1">
            <w:pPr>
              <w:widowControl/>
              <w:numPr>
                <w:ilvl w:val="-1"/>
                <w:numId w:val="0"/>
              </w:numPr>
              <w:snapToGrid w:val="0"/>
              <w:spacing w:line="240" w:lineRule="auto"/>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矿山技能类关联工种或技能</w:t>
            </w:r>
          </w:p>
        </w:tc>
        <w:tc>
          <w:tcPr>
            <w:tcW w:w="5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98CD">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项目参与院校可自身根据自身基础条件，提供关联的矿山技能类岗位教学资源（需要与一期</w:t>
            </w:r>
            <w:r>
              <w:rPr>
                <w:rFonts w:hint="default" w:ascii="Times New Roman" w:hAnsi="Times New Roman" w:cs="Times New Roman" w:eastAsiaTheme="minorEastAsia"/>
                <w:color w:val="000000"/>
                <w:kern w:val="0"/>
                <w:sz w:val="24"/>
                <w:szCs w:val="24"/>
                <w:highlight w:val="none"/>
                <w:lang w:val="en-US" w:eastAsia="zh-CN" w:bidi="ar"/>
              </w:rPr>
              <w:t>已揭榜的</w:t>
            </w:r>
            <w:r>
              <w:rPr>
                <w:rFonts w:hint="default" w:ascii="Times New Roman" w:hAnsi="Times New Roman" w:cs="Times New Roman" w:eastAsiaTheme="minorEastAsia"/>
                <w:color w:val="000000"/>
                <w:kern w:val="0"/>
                <w:sz w:val="24"/>
                <w:szCs w:val="24"/>
                <w:highlight w:val="none"/>
                <w:lang w:val="en-US" w:eastAsia="zh-CN" w:bidi="ar"/>
              </w:rPr>
              <w:t>岗位有所区分），</w:t>
            </w:r>
            <w:r>
              <w:rPr>
                <w:rFonts w:hint="default" w:ascii="Times New Roman" w:hAnsi="Times New Roman" w:cs="Times New Roman" w:eastAsiaTheme="minorEastAsia"/>
                <w:color w:val="000000"/>
                <w:kern w:val="0"/>
                <w:sz w:val="24"/>
                <w:szCs w:val="24"/>
                <w:highlight w:val="none"/>
                <w:lang w:val="en-US" w:eastAsia="zh-CN" w:bidi="ar"/>
              </w:rPr>
              <w:t>包括但不限于：</w:t>
            </w:r>
            <w:r>
              <w:rPr>
                <w:rFonts w:hint="default" w:ascii="Times New Roman" w:hAnsi="Times New Roman" w:cs="Times New Roman" w:eastAsiaTheme="minorEastAsia"/>
                <w:color w:val="000000"/>
                <w:kern w:val="0"/>
                <w:sz w:val="24"/>
                <w:szCs w:val="24"/>
                <w:highlight w:val="none"/>
                <w:lang w:bidi="ar"/>
              </w:rPr>
              <w:t>地质员</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cs="Times New Roman" w:eastAsiaTheme="minorEastAsia"/>
                <w:color w:val="000000"/>
                <w:kern w:val="0"/>
                <w:sz w:val="24"/>
                <w:szCs w:val="24"/>
                <w:highlight w:val="none"/>
                <w:lang w:bidi="ar"/>
              </w:rPr>
              <w:t>牙轮钻司机</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cs="Times New Roman" w:eastAsiaTheme="minorEastAsia"/>
                <w:color w:val="000000"/>
                <w:kern w:val="0"/>
                <w:sz w:val="24"/>
                <w:szCs w:val="24"/>
                <w:highlight w:val="none"/>
                <w:lang w:bidi="ar"/>
              </w:rPr>
              <w:t>爆破员</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cs="Times New Roman" w:eastAsiaTheme="minorEastAsia"/>
                <w:color w:val="000000"/>
                <w:kern w:val="0"/>
                <w:sz w:val="24"/>
                <w:szCs w:val="24"/>
                <w:highlight w:val="none"/>
                <w:lang w:bidi="ar"/>
              </w:rPr>
              <w:t>保管员</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cs="Times New Roman" w:eastAsiaTheme="minorEastAsia"/>
                <w:color w:val="000000"/>
                <w:kern w:val="0"/>
                <w:sz w:val="24"/>
                <w:szCs w:val="24"/>
                <w:highlight w:val="none"/>
                <w:lang w:bidi="ar"/>
              </w:rPr>
              <w:t>排土工</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cs="Times New Roman" w:eastAsiaTheme="minorEastAsia"/>
                <w:color w:val="000000"/>
                <w:kern w:val="0"/>
                <w:sz w:val="24"/>
                <w:szCs w:val="24"/>
                <w:highlight w:val="none"/>
                <w:lang w:val="en-US" w:eastAsia="zh-CN" w:bidi="ar"/>
              </w:rPr>
              <w:t>矿山设备检修工</w:t>
            </w:r>
            <w:r>
              <w:rPr>
                <w:rFonts w:hint="default" w:ascii="Times New Roman" w:hAnsi="Times New Roman" w:cs="Times New Roman" w:eastAsiaTheme="minorEastAsia"/>
                <w:color w:val="000000"/>
                <w:kern w:val="0"/>
                <w:sz w:val="24"/>
                <w:szCs w:val="24"/>
                <w:highlight w:val="none"/>
                <w:lang w:val="en-US" w:eastAsia="zh-CN" w:bidi="ar"/>
              </w:rPr>
              <w:t>、</w:t>
            </w:r>
            <w:r>
              <w:rPr>
                <w:rFonts w:hint="default" w:ascii="Times New Roman" w:hAnsi="Times New Roman" w:cs="Times New Roman" w:eastAsiaTheme="minorEastAsia"/>
                <w:color w:val="000000"/>
                <w:kern w:val="0"/>
                <w:sz w:val="24"/>
                <w:szCs w:val="24"/>
                <w:highlight w:val="none"/>
                <w:lang w:val="en-US" w:eastAsia="zh-CN" w:bidi="ar"/>
              </w:rPr>
              <w:t>露天采矿</w:t>
            </w:r>
            <w:r>
              <w:rPr>
                <w:rFonts w:hint="default" w:ascii="Times New Roman" w:hAnsi="Times New Roman" w:cs="Times New Roman" w:eastAsiaTheme="minorEastAsia"/>
                <w:color w:val="000000"/>
                <w:kern w:val="0"/>
                <w:sz w:val="24"/>
                <w:szCs w:val="24"/>
                <w:highlight w:val="none"/>
                <w:lang w:val="en-US" w:eastAsia="zh-CN" w:bidi="ar"/>
              </w:rPr>
              <w:t>、</w:t>
            </w:r>
            <w:r>
              <w:rPr>
                <w:rFonts w:hint="default" w:ascii="Times New Roman" w:hAnsi="Times New Roman" w:cs="Times New Roman" w:eastAsiaTheme="minorEastAsia"/>
                <w:color w:val="000000"/>
                <w:kern w:val="0"/>
                <w:sz w:val="24"/>
                <w:szCs w:val="24"/>
                <w:highlight w:val="none"/>
                <w:lang w:bidi="ar"/>
              </w:rPr>
              <w:t>重型设备操作维护</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cs="Times New Roman" w:eastAsiaTheme="minorEastAsia"/>
                <w:b w:val="0"/>
                <w:bCs w:val="0"/>
                <w:color w:val="000000"/>
                <w:kern w:val="0"/>
                <w:sz w:val="24"/>
                <w:szCs w:val="24"/>
                <w:highlight w:val="none"/>
                <w:lang w:val="en-US" w:eastAsia="zh-CN" w:bidi="ar"/>
              </w:rPr>
              <w:t>电气仪表</w:t>
            </w:r>
            <w:r>
              <w:rPr>
                <w:rFonts w:hint="default" w:ascii="Times New Roman" w:hAnsi="Times New Roman" w:cs="Times New Roman" w:eastAsiaTheme="minorEastAsia"/>
                <w:b w:val="0"/>
                <w:bCs w:val="0"/>
                <w:color w:val="000000"/>
                <w:kern w:val="0"/>
                <w:sz w:val="24"/>
                <w:szCs w:val="24"/>
                <w:highlight w:val="none"/>
                <w:lang w:val="en-US" w:eastAsia="zh-CN" w:bidi="ar"/>
              </w:rPr>
              <w:t>、</w:t>
            </w:r>
            <w:r>
              <w:rPr>
                <w:rFonts w:hint="default" w:ascii="Times New Roman" w:hAnsi="Times New Roman" w:cs="Times New Roman" w:eastAsiaTheme="minorEastAsia"/>
                <w:color w:val="000000"/>
                <w:kern w:val="0"/>
                <w:sz w:val="24"/>
                <w:szCs w:val="24"/>
                <w:highlight w:val="none"/>
                <w:lang w:bidi="ar"/>
              </w:rPr>
              <w:t>防御性驾驶培训</w:t>
            </w:r>
            <w:r>
              <w:rPr>
                <w:rFonts w:hint="default" w:ascii="Times New Roman" w:hAnsi="Times New Roman" w:cs="Times New Roman" w:eastAsiaTheme="minorEastAsia"/>
                <w:color w:val="000000"/>
                <w:kern w:val="0"/>
                <w:sz w:val="24"/>
                <w:szCs w:val="24"/>
                <w:highlight w:val="none"/>
                <w:lang w:val="en-US" w:eastAsia="zh-CN" w:bidi="ar"/>
              </w:rPr>
              <w:t>等，</w:t>
            </w:r>
            <w:r>
              <w:rPr>
                <w:rFonts w:hint="default" w:ascii="Times New Roman" w:hAnsi="Times New Roman" w:cs="Times New Roman" w:eastAsiaTheme="minorEastAsia"/>
                <w:color w:val="000000"/>
                <w:kern w:val="0"/>
                <w:sz w:val="24"/>
                <w:szCs w:val="24"/>
                <w:highlight w:val="none"/>
                <w:lang w:val="en-US" w:eastAsia="zh-CN" w:bidi="ar"/>
              </w:rPr>
              <w:t>宝武集团组织专家论证后予以立项</w:t>
            </w:r>
          </w:p>
        </w:tc>
      </w:tr>
    </w:tbl>
    <w:p w14:paraId="6F133A56">
      <w:pPr>
        <w:widowControl/>
        <w:snapToGrid w:val="0"/>
        <w:ind w:firstLine="0" w:firstLineChars="0"/>
        <w:jc w:val="left"/>
        <w:textAlignment w:val="center"/>
        <w:rPr>
          <w:rFonts w:hint="default" w:ascii="Times New Roman" w:hAnsi="Times New Roman" w:cs="Times New Roman" w:eastAsiaTheme="minorEastAsia"/>
          <w:color w:val="000000"/>
          <w:kern w:val="0"/>
          <w:sz w:val="24"/>
          <w:szCs w:val="24"/>
          <w:highlight w:val="none"/>
          <w:lang w:val="en-US" w:eastAsia="zh-CN" w:bidi="ar"/>
        </w:rPr>
      </w:pPr>
    </w:p>
    <w:p w14:paraId="5D6B4BA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2</w:t>
      </w:r>
      <w:r>
        <w:rPr>
          <w:rFonts w:hint="default"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铁路技能岗位操作与维护培训</w:t>
      </w:r>
    </w:p>
    <w:p w14:paraId="05A89E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基于岗位</w:t>
      </w:r>
      <w:r>
        <w:rPr>
          <w:rFonts w:hint="default" w:ascii="Times New Roman" w:hAnsi="Times New Roman" w:eastAsia="仿宋_GB2312" w:cs="Times New Roman"/>
          <w:sz w:val="32"/>
          <w:szCs w:val="32"/>
          <w:highlight w:val="none"/>
        </w:rPr>
        <w:t>开展通用必修模块、专业知识模块、专业关键技能模块培训，使学员能够熟练了解</w:t>
      </w:r>
      <w:r>
        <w:rPr>
          <w:rFonts w:hint="default" w:ascii="Times New Roman" w:hAnsi="Times New Roman" w:eastAsia="仿宋_GB2312" w:cs="Times New Roman"/>
          <w:sz w:val="32"/>
          <w:szCs w:val="32"/>
          <w:highlight w:val="none"/>
          <w:lang w:val="en-US" w:eastAsia="zh-CN"/>
        </w:rPr>
        <w:t>铁路相关岗位</w:t>
      </w:r>
      <w:r>
        <w:rPr>
          <w:rFonts w:hint="default" w:ascii="Times New Roman" w:hAnsi="Times New Roman" w:eastAsia="仿宋_GB2312" w:cs="Times New Roman"/>
          <w:sz w:val="32"/>
          <w:szCs w:val="32"/>
          <w:highlight w:val="none"/>
        </w:rPr>
        <w:t>基本</w:t>
      </w:r>
      <w:r>
        <w:rPr>
          <w:rFonts w:hint="default" w:ascii="Times New Roman" w:hAnsi="Times New Roman" w:eastAsia="仿宋_GB2312" w:cs="Times New Roman"/>
          <w:sz w:val="32"/>
          <w:szCs w:val="32"/>
          <w:highlight w:val="none"/>
          <w:lang w:val="en-US" w:eastAsia="zh-CN"/>
        </w:rPr>
        <w:t>知识</w:t>
      </w:r>
      <w:r>
        <w:rPr>
          <w:rFonts w:hint="default" w:ascii="Times New Roman" w:hAnsi="Times New Roman" w:eastAsia="仿宋_GB2312" w:cs="Times New Roman"/>
          <w:sz w:val="32"/>
          <w:szCs w:val="32"/>
          <w:highlight w:val="none"/>
        </w:rPr>
        <w:t>，掌握</w:t>
      </w:r>
      <w:r>
        <w:rPr>
          <w:rFonts w:hint="default" w:ascii="Times New Roman" w:hAnsi="Times New Roman" w:eastAsia="仿宋_GB2312" w:cs="Times New Roman"/>
          <w:sz w:val="32"/>
          <w:szCs w:val="32"/>
          <w:highlight w:val="none"/>
          <w:lang w:val="en-US" w:eastAsia="zh-CN"/>
        </w:rPr>
        <w:t>相关</w:t>
      </w:r>
      <w:r>
        <w:rPr>
          <w:rFonts w:hint="default" w:ascii="Times New Roman" w:hAnsi="Times New Roman" w:eastAsia="仿宋_GB2312" w:cs="Times New Roman"/>
          <w:sz w:val="32"/>
          <w:szCs w:val="32"/>
          <w:highlight w:val="none"/>
        </w:rPr>
        <w:t>规范操作与日常维护。</w:t>
      </w:r>
    </w:p>
    <w:p w14:paraId="346A53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每个技能岗位的培训内容需包括：</w:t>
      </w:r>
    </w:p>
    <w:p w14:paraId="4E8C0F27">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①通用必修模块（8学时）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例如开展铁路基础知识、企业规章制度、岗前安全培训。</w:t>
      </w:r>
    </w:p>
    <w:p w14:paraId="3C85FB61">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②专</w:t>
      </w:r>
      <w:r>
        <w:rPr>
          <w:rFonts w:hint="default" w:ascii="Times New Roman" w:hAnsi="Times New Roman" w:eastAsia="仿宋_GB2312" w:cs="Times New Roman"/>
          <w:sz w:val="32"/>
          <w:szCs w:val="32"/>
          <w:highlight w:val="none"/>
        </w:rPr>
        <w:t>业知识模块（8学时）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例如开展设备的构造、工作原理、日常维护专业知识培训。</w:t>
      </w:r>
    </w:p>
    <w:p w14:paraId="64378C0A">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仿宋_GB2312" w:cs="Times New Roman"/>
          <w:sz w:val="32"/>
          <w:szCs w:val="32"/>
          <w:highlight w:val="none"/>
        </w:rPr>
        <w:t>③专业关键技能模块（16-24学时）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例如开展设备规范操作与日常维护实训、安全作业要求等培训。</w:t>
      </w:r>
    </w:p>
    <w:p w14:paraId="4988A5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铁路技能岗位操作与维护培训</w:t>
      </w:r>
      <w:r>
        <w:rPr>
          <w:rFonts w:hint="default" w:ascii="Times New Roman" w:hAnsi="Times New Roman" w:eastAsia="仿宋_GB2312" w:cs="Times New Roman"/>
          <w:sz w:val="32"/>
          <w:szCs w:val="32"/>
          <w:highlight w:val="none"/>
        </w:rPr>
        <w:t>包含以下几类：</w:t>
      </w:r>
    </w:p>
    <w:tbl>
      <w:tblPr>
        <w:tblStyle w:val="10"/>
        <w:tblW w:w="9056" w:type="dxa"/>
        <w:jc w:val="center"/>
        <w:tblLayout w:type="fixed"/>
        <w:tblCellMar>
          <w:top w:w="0" w:type="dxa"/>
          <w:left w:w="108" w:type="dxa"/>
          <w:bottom w:w="0" w:type="dxa"/>
          <w:right w:w="108" w:type="dxa"/>
        </w:tblCellMar>
      </w:tblPr>
      <w:tblGrid>
        <w:gridCol w:w="855"/>
        <w:gridCol w:w="2057"/>
        <w:gridCol w:w="6144"/>
      </w:tblGrid>
      <w:tr w14:paraId="42198D6D">
        <w:tblPrEx>
          <w:tblCellMar>
            <w:top w:w="0" w:type="dxa"/>
            <w:left w:w="108" w:type="dxa"/>
            <w:bottom w:w="0" w:type="dxa"/>
            <w:right w:w="108" w:type="dxa"/>
          </w:tblCellMar>
        </w:tblPrEx>
        <w:trPr>
          <w:trHeight w:val="0" w:hRule="atLeast"/>
          <w:tblHeader/>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14:paraId="443D2E0E">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序号</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477911C9">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岗位</w:t>
            </w:r>
          </w:p>
        </w:tc>
        <w:tc>
          <w:tcPr>
            <w:tcW w:w="6144" w:type="dxa"/>
            <w:tcBorders>
              <w:top w:val="single" w:color="000000" w:sz="4" w:space="0"/>
              <w:left w:val="single" w:color="000000" w:sz="4" w:space="0"/>
              <w:bottom w:val="single" w:color="000000" w:sz="4" w:space="0"/>
              <w:right w:val="single" w:color="000000" w:sz="4" w:space="0"/>
            </w:tcBorders>
            <w:noWrap/>
            <w:vAlign w:val="center"/>
          </w:tcPr>
          <w:p w14:paraId="541FDB3F">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岗位职责</w:t>
            </w:r>
          </w:p>
        </w:tc>
      </w:tr>
      <w:tr w14:paraId="15CEAA21">
        <w:tblPrEx>
          <w:tblCellMar>
            <w:top w:w="0" w:type="dxa"/>
            <w:left w:w="108" w:type="dxa"/>
            <w:bottom w:w="0" w:type="dxa"/>
            <w:right w:w="108" w:type="dxa"/>
          </w:tblCellMar>
        </w:tblPrEx>
        <w:trPr>
          <w:trHeight w:val="0"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14:paraId="65871AE4">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1</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053CB35B">
            <w:pPr>
              <w:widowControl/>
              <w:numPr>
                <w:ilvl w:val="-1"/>
                <w:numId w:val="0"/>
              </w:numPr>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sz w:val="24"/>
                <w:szCs w:val="24"/>
                <w:highlight w:val="none"/>
              </w:rPr>
              <w:t>铁路线路</w:t>
            </w:r>
            <w:r>
              <w:rPr>
                <w:rFonts w:hint="default" w:ascii="Times New Roman" w:hAnsi="Times New Roman" w:eastAsia="宋体" w:cs="Times New Roman"/>
                <w:sz w:val="24"/>
                <w:szCs w:val="24"/>
                <w:highlight w:val="none"/>
                <w:lang w:val="en-US" w:eastAsia="zh-CN"/>
              </w:rPr>
              <w:t>维护</w:t>
            </w:r>
            <w:r>
              <w:rPr>
                <w:rFonts w:hint="default" w:ascii="Times New Roman" w:hAnsi="Times New Roman" w:eastAsia="宋体" w:cs="Times New Roman"/>
                <w:sz w:val="24"/>
                <w:szCs w:val="24"/>
                <w:highlight w:val="none"/>
              </w:rPr>
              <w:t>工</w:t>
            </w:r>
          </w:p>
        </w:tc>
        <w:tc>
          <w:tcPr>
            <w:tcW w:w="6144" w:type="dxa"/>
            <w:tcBorders>
              <w:top w:val="single" w:color="000000" w:sz="4" w:space="0"/>
              <w:left w:val="single" w:color="000000" w:sz="4" w:space="0"/>
              <w:bottom w:val="single" w:color="000000" w:sz="4" w:space="0"/>
              <w:right w:val="single" w:color="000000" w:sz="4" w:space="0"/>
            </w:tcBorders>
            <w:vAlign w:val="center"/>
          </w:tcPr>
          <w:p w14:paraId="0FA8533B">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sz w:val="24"/>
                <w:szCs w:val="24"/>
                <w:highlight w:val="none"/>
              </w:rPr>
              <w:t>巡道、钢轨探伤、道岔维修、线路</w:t>
            </w:r>
            <w:r>
              <w:rPr>
                <w:rFonts w:hint="default" w:ascii="Times New Roman" w:hAnsi="Times New Roman" w:eastAsia="宋体" w:cs="Times New Roman"/>
                <w:sz w:val="24"/>
                <w:szCs w:val="24"/>
                <w:highlight w:val="none"/>
                <w:lang w:val="en-US" w:eastAsia="zh-CN"/>
              </w:rPr>
              <w:t>维修、</w:t>
            </w:r>
            <w:r>
              <w:rPr>
                <w:rFonts w:hint="default" w:ascii="Times New Roman" w:hAnsi="Times New Roman" w:eastAsia="宋体" w:cs="Times New Roman"/>
                <w:sz w:val="24"/>
                <w:szCs w:val="24"/>
                <w:highlight w:val="none"/>
              </w:rPr>
              <w:t>桥梁</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隧道</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涵洞</w:t>
            </w:r>
            <w:r>
              <w:rPr>
                <w:rFonts w:hint="default" w:ascii="Times New Roman" w:hAnsi="Times New Roman" w:eastAsia="宋体" w:cs="Times New Roman"/>
                <w:sz w:val="24"/>
                <w:szCs w:val="24"/>
                <w:highlight w:val="none"/>
                <w:lang w:val="en-US" w:eastAsia="zh-CN"/>
              </w:rPr>
              <w:t>养护等</w:t>
            </w:r>
          </w:p>
        </w:tc>
      </w:tr>
      <w:tr w14:paraId="24F0FD31">
        <w:tblPrEx>
          <w:tblCellMar>
            <w:top w:w="0" w:type="dxa"/>
            <w:left w:w="108" w:type="dxa"/>
            <w:bottom w:w="0" w:type="dxa"/>
            <w:right w:w="108" w:type="dxa"/>
          </w:tblCellMar>
        </w:tblPrEx>
        <w:trPr>
          <w:trHeight w:val="0"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14:paraId="3F8E0800">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val="en-US" w:eastAsia="zh-CN" w:bidi="ar"/>
              </w:rPr>
              <w:t>2</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1A6FEC3C">
            <w:pPr>
              <w:widowControl/>
              <w:numPr>
                <w:ilvl w:val="-1"/>
                <w:numId w:val="0"/>
              </w:numPr>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bidi="ar"/>
              </w:rPr>
            </w:pPr>
            <w:r>
              <w:rPr>
                <w:rFonts w:hint="default" w:ascii="Times New Roman" w:hAnsi="Times New Roman" w:cs="Times New Roman"/>
                <w:color w:val="000000"/>
                <w:kern w:val="0"/>
                <w:sz w:val="24"/>
                <w:szCs w:val="24"/>
                <w:highlight w:val="none"/>
                <w:lang w:val="en-US" w:eastAsia="zh-CN" w:bidi="ar"/>
              </w:rPr>
              <w:t>铁路信号工</w:t>
            </w:r>
          </w:p>
        </w:tc>
        <w:tc>
          <w:tcPr>
            <w:tcW w:w="6144" w:type="dxa"/>
            <w:tcBorders>
              <w:top w:val="single" w:color="000000" w:sz="4" w:space="0"/>
              <w:left w:val="single" w:color="000000" w:sz="4" w:space="0"/>
              <w:bottom w:val="single" w:color="000000" w:sz="4" w:space="0"/>
              <w:right w:val="single" w:color="000000" w:sz="4" w:space="0"/>
            </w:tcBorders>
            <w:vAlign w:val="center"/>
          </w:tcPr>
          <w:p w14:paraId="5E51D183">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kern w:val="2"/>
                <w:sz w:val="24"/>
                <w:szCs w:val="24"/>
                <w:highlight w:val="none"/>
                <w:lang w:bidi="ar"/>
              </w:rPr>
              <w:t>信号巡检</w:t>
            </w:r>
            <w:r>
              <w:rPr>
                <w:rFonts w:hint="default" w:ascii="Times New Roman" w:hAnsi="Times New Roman" w:cs="Times New Roman"/>
                <w:kern w:val="2"/>
                <w:sz w:val="24"/>
                <w:szCs w:val="24"/>
                <w:highlight w:val="none"/>
                <w:lang w:eastAsia="zh-CN" w:bidi="ar"/>
              </w:rPr>
              <w:t>、</w:t>
            </w:r>
            <w:r>
              <w:rPr>
                <w:rFonts w:hint="default" w:ascii="Times New Roman" w:hAnsi="Times New Roman" w:eastAsia="宋体" w:cs="Times New Roman"/>
                <w:kern w:val="2"/>
                <w:sz w:val="24"/>
                <w:szCs w:val="24"/>
                <w:highlight w:val="none"/>
                <w:lang w:bidi="ar"/>
              </w:rPr>
              <w:t>通信设备维护、</w:t>
            </w:r>
            <w:r>
              <w:rPr>
                <w:rFonts w:hint="default" w:ascii="Times New Roman" w:hAnsi="Times New Roman" w:cs="Times New Roman"/>
                <w:kern w:val="2"/>
                <w:sz w:val="24"/>
                <w:szCs w:val="24"/>
                <w:highlight w:val="none"/>
                <w:lang w:val="en-US" w:eastAsia="zh-CN" w:bidi="ar"/>
              </w:rPr>
              <w:t>通信系统</w:t>
            </w:r>
            <w:r>
              <w:rPr>
                <w:rFonts w:hint="default" w:ascii="Times New Roman" w:hAnsi="Times New Roman" w:eastAsia="宋体" w:cs="Times New Roman"/>
                <w:kern w:val="2"/>
                <w:sz w:val="24"/>
                <w:szCs w:val="24"/>
                <w:highlight w:val="none"/>
                <w:lang w:bidi="ar"/>
              </w:rPr>
              <w:t>检修</w:t>
            </w:r>
            <w:r>
              <w:rPr>
                <w:rFonts w:hint="default" w:ascii="Times New Roman" w:hAnsi="Times New Roman" w:cs="Times New Roman"/>
                <w:kern w:val="2"/>
                <w:sz w:val="24"/>
                <w:szCs w:val="24"/>
                <w:highlight w:val="none"/>
                <w:lang w:val="en-US" w:eastAsia="zh-CN" w:bidi="ar"/>
              </w:rPr>
              <w:t>等</w:t>
            </w:r>
          </w:p>
        </w:tc>
      </w:tr>
      <w:tr w14:paraId="698525AB">
        <w:tblPrEx>
          <w:tblCellMar>
            <w:top w:w="0" w:type="dxa"/>
            <w:left w:w="108" w:type="dxa"/>
            <w:bottom w:w="0" w:type="dxa"/>
            <w:right w:w="108" w:type="dxa"/>
          </w:tblCellMar>
        </w:tblPrEx>
        <w:trPr>
          <w:trHeight w:val="0"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14:paraId="06A971C6">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eastAsia="zh-CN" w:bidi="ar"/>
              </w:rPr>
            </w:pPr>
            <w:r>
              <w:rPr>
                <w:rFonts w:hint="default" w:ascii="Times New Roman" w:hAnsi="Times New Roman" w:eastAsia="宋体" w:cs="Times New Roman"/>
                <w:color w:val="000000"/>
                <w:kern w:val="0"/>
                <w:sz w:val="24"/>
                <w:szCs w:val="24"/>
                <w:highlight w:val="none"/>
                <w:lang w:val="en-US" w:eastAsia="zh-CN" w:bidi="ar"/>
              </w:rPr>
              <w:t>3</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4332A5D6">
            <w:pPr>
              <w:widowControl/>
              <w:numPr>
                <w:ilvl w:val="-1"/>
                <w:numId w:val="0"/>
              </w:numPr>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bidi="ar"/>
              </w:rPr>
            </w:pPr>
            <w:r>
              <w:rPr>
                <w:rFonts w:hint="default" w:ascii="Times New Roman" w:hAnsi="Times New Roman" w:cs="Times New Roman"/>
                <w:color w:val="000000"/>
                <w:kern w:val="0"/>
                <w:sz w:val="24"/>
                <w:szCs w:val="24"/>
                <w:highlight w:val="none"/>
                <w:lang w:val="en-US" w:eastAsia="zh-CN" w:bidi="ar"/>
              </w:rPr>
              <w:t>铁路车辆检修工</w:t>
            </w:r>
          </w:p>
        </w:tc>
        <w:tc>
          <w:tcPr>
            <w:tcW w:w="6144" w:type="dxa"/>
            <w:tcBorders>
              <w:top w:val="single" w:color="000000" w:sz="4" w:space="0"/>
              <w:left w:val="single" w:color="000000" w:sz="4" w:space="0"/>
              <w:bottom w:val="single" w:color="000000" w:sz="4" w:space="0"/>
              <w:right w:val="single" w:color="000000" w:sz="4" w:space="0"/>
            </w:tcBorders>
            <w:vAlign w:val="center"/>
          </w:tcPr>
          <w:p w14:paraId="53C903D2">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sz w:val="24"/>
                <w:szCs w:val="24"/>
                <w:highlight w:val="none"/>
              </w:rPr>
              <w:t>重载货车检</w:t>
            </w:r>
            <w:r>
              <w:rPr>
                <w:rFonts w:hint="default" w:ascii="Times New Roman" w:hAnsi="Times New Roman" w:eastAsia="宋体" w:cs="Times New Roman"/>
                <w:sz w:val="24"/>
                <w:szCs w:val="24"/>
                <w:highlight w:val="none"/>
                <w:lang w:val="en-US" w:eastAsia="zh-CN"/>
              </w:rPr>
              <w:t>修</w:t>
            </w:r>
            <w:r>
              <w:rPr>
                <w:rFonts w:hint="default" w:ascii="Times New Roman" w:hAnsi="Times New Roman" w:eastAsia="宋体" w:cs="Times New Roman"/>
                <w:sz w:val="24"/>
                <w:szCs w:val="24"/>
                <w:highlight w:val="none"/>
              </w:rPr>
              <w:t>、轮轴</w:t>
            </w:r>
            <w:r>
              <w:rPr>
                <w:rFonts w:hint="default" w:ascii="Times New Roman" w:hAnsi="Times New Roman" w:eastAsia="宋体" w:cs="Times New Roman"/>
                <w:sz w:val="24"/>
                <w:szCs w:val="24"/>
                <w:highlight w:val="none"/>
                <w:lang w:val="en-US" w:eastAsia="zh-CN"/>
              </w:rPr>
              <w:t>检修</w:t>
            </w:r>
            <w:r>
              <w:rPr>
                <w:rFonts w:hint="default" w:ascii="Times New Roman" w:hAnsi="Times New Roman" w:eastAsia="宋体" w:cs="Times New Roman"/>
                <w:sz w:val="24"/>
                <w:szCs w:val="24"/>
                <w:highlight w:val="none"/>
              </w:rPr>
              <w:t>、制动检修</w:t>
            </w:r>
            <w:r>
              <w:rPr>
                <w:rFonts w:hint="default" w:ascii="Times New Roman" w:hAnsi="Times New Roman" w:eastAsia="宋体" w:cs="Times New Roman"/>
                <w:sz w:val="24"/>
                <w:szCs w:val="24"/>
                <w:highlight w:val="none"/>
                <w:lang w:val="en-US" w:eastAsia="zh-CN"/>
              </w:rPr>
              <w:t>等</w:t>
            </w:r>
          </w:p>
        </w:tc>
      </w:tr>
      <w:tr w14:paraId="786D5BF1">
        <w:tblPrEx>
          <w:tblCellMar>
            <w:top w:w="0" w:type="dxa"/>
            <w:left w:w="108" w:type="dxa"/>
            <w:bottom w:w="0" w:type="dxa"/>
            <w:right w:w="108" w:type="dxa"/>
          </w:tblCellMar>
        </w:tblPrEx>
        <w:trPr>
          <w:trHeight w:val="0"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14:paraId="2BB43862">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val="en-US" w:eastAsia="zh-CN" w:bidi="ar"/>
              </w:rPr>
              <w:t>4</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6EDDD60D">
            <w:pPr>
              <w:widowControl/>
              <w:numPr>
                <w:ilvl w:val="-1"/>
                <w:numId w:val="0"/>
              </w:numPr>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bidi="ar"/>
              </w:rPr>
            </w:pPr>
            <w:r>
              <w:rPr>
                <w:rFonts w:hint="default" w:ascii="Times New Roman" w:hAnsi="Times New Roman" w:cs="Times New Roman"/>
                <w:color w:val="000000"/>
                <w:kern w:val="0"/>
                <w:sz w:val="24"/>
                <w:szCs w:val="24"/>
                <w:highlight w:val="none"/>
                <w:lang w:val="en-US" w:eastAsia="zh-CN" w:bidi="ar"/>
              </w:rPr>
              <w:t>铁路交通调度员</w:t>
            </w:r>
          </w:p>
        </w:tc>
        <w:tc>
          <w:tcPr>
            <w:tcW w:w="6144" w:type="dxa"/>
            <w:tcBorders>
              <w:top w:val="single" w:color="000000" w:sz="4" w:space="0"/>
              <w:left w:val="single" w:color="000000" w:sz="4" w:space="0"/>
              <w:bottom w:val="single" w:color="000000" w:sz="4" w:space="0"/>
              <w:right w:val="single" w:color="000000" w:sz="4" w:space="0"/>
            </w:tcBorders>
            <w:vAlign w:val="center"/>
          </w:tcPr>
          <w:p w14:paraId="60AAFA93">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sz w:val="24"/>
                <w:szCs w:val="24"/>
                <w:highlight w:val="none"/>
              </w:rPr>
              <w:t>统筹列车运行，调配运力，指挥现场行车组织</w:t>
            </w:r>
            <w:r>
              <w:rPr>
                <w:rFonts w:hint="default" w:ascii="Times New Roman" w:hAnsi="Times New Roman" w:cs="Times New Roman"/>
                <w:sz w:val="24"/>
                <w:szCs w:val="24"/>
                <w:highlight w:val="none"/>
                <w:lang w:val="en-US" w:eastAsia="zh-CN"/>
              </w:rPr>
              <w:t>等</w:t>
            </w:r>
          </w:p>
        </w:tc>
      </w:tr>
      <w:tr w14:paraId="77F3CCD8">
        <w:tblPrEx>
          <w:tblCellMar>
            <w:top w:w="0" w:type="dxa"/>
            <w:left w:w="108" w:type="dxa"/>
            <w:bottom w:w="0" w:type="dxa"/>
            <w:right w:w="108" w:type="dxa"/>
          </w:tblCellMar>
        </w:tblPrEx>
        <w:trPr>
          <w:trHeight w:val="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5635">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val="en-US" w:eastAsia="zh-CN" w:bidi="ar"/>
              </w:rPr>
              <w:t>5</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F9C7">
            <w:pPr>
              <w:widowControl/>
              <w:numPr>
                <w:ilvl w:val="-1"/>
                <w:numId w:val="0"/>
              </w:numPr>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cs="Times New Roman"/>
                <w:color w:val="000000"/>
                <w:kern w:val="0"/>
                <w:sz w:val="24"/>
                <w:szCs w:val="24"/>
                <w:highlight w:val="none"/>
                <w:lang w:val="en-US" w:eastAsia="zh-CN" w:bidi="ar"/>
              </w:rPr>
              <w:t>重载货检员</w:t>
            </w:r>
          </w:p>
        </w:tc>
        <w:tc>
          <w:tcPr>
            <w:tcW w:w="6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28F3">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sz w:val="24"/>
                <w:szCs w:val="24"/>
                <w:highlight w:val="none"/>
              </w:rPr>
              <w:t>负责重载列车的车辆状态+货物装载加固+安全设施的专项检查，是重载列车开车前的最后一道安全关口</w:t>
            </w:r>
          </w:p>
        </w:tc>
      </w:tr>
      <w:tr w14:paraId="3A317128">
        <w:tblPrEx>
          <w:tblCellMar>
            <w:top w:w="0" w:type="dxa"/>
            <w:left w:w="108" w:type="dxa"/>
            <w:bottom w:w="0" w:type="dxa"/>
            <w:right w:w="108" w:type="dxa"/>
          </w:tblCellMar>
        </w:tblPrEx>
        <w:trPr>
          <w:trHeight w:val="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4EDF">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6</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B094">
            <w:pPr>
              <w:widowControl/>
              <w:numPr>
                <w:ilvl w:val="-1"/>
                <w:numId w:val="0"/>
              </w:numPr>
              <w:snapToGrid w:val="0"/>
              <w:spacing w:line="240" w:lineRule="auto"/>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铁路技能类其他关联工种或技能</w:t>
            </w:r>
          </w:p>
        </w:tc>
        <w:tc>
          <w:tcPr>
            <w:tcW w:w="6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7B5E">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项目参与院校可自身根据自身基础条件，提供关联的铁路技能类岗位教学资源（需要与一期、二期岗位有所区分），宝武集团组织专家论证后予以立项</w:t>
            </w:r>
          </w:p>
        </w:tc>
      </w:tr>
    </w:tbl>
    <w:p w14:paraId="797D2A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3</w:t>
      </w:r>
      <w:r>
        <w:rPr>
          <w:rFonts w:hint="default"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港口技能岗位操作与维护培训</w:t>
      </w:r>
    </w:p>
    <w:p w14:paraId="26C228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基于岗位</w:t>
      </w:r>
      <w:r>
        <w:rPr>
          <w:rFonts w:hint="default" w:ascii="Times New Roman" w:hAnsi="Times New Roman" w:eastAsia="仿宋_GB2312" w:cs="Times New Roman"/>
          <w:sz w:val="32"/>
          <w:szCs w:val="32"/>
          <w:highlight w:val="none"/>
        </w:rPr>
        <w:t>开展通用必修模块、专业知识模块、专业关键技能模块培训，使学员能够熟练了解</w:t>
      </w:r>
      <w:r>
        <w:rPr>
          <w:rFonts w:hint="default" w:ascii="Times New Roman" w:hAnsi="Times New Roman" w:eastAsia="仿宋_GB2312" w:cs="Times New Roman"/>
          <w:sz w:val="32"/>
          <w:szCs w:val="32"/>
          <w:highlight w:val="none"/>
          <w:lang w:val="en-US" w:eastAsia="zh-CN"/>
        </w:rPr>
        <w:t>港口相关岗位</w:t>
      </w:r>
      <w:r>
        <w:rPr>
          <w:rFonts w:hint="default" w:ascii="Times New Roman" w:hAnsi="Times New Roman" w:eastAsia="仿宋_GB2312" w:cs="Times New Roman"/>
          <w:sz w:val="32"/>
          <w:szCs w:val="32"/>
          <w:highlight w:val="none"/>
        </w:rPr>
        <w:t>基本工艺，掌握技能岗位核心设备的规范操作与日常维护。</w:t>
      </w:r>
    </w:p>
    <w:p w14:paraId="082A99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每个技能岗位的培训内容需包括：</w:t>
      </w:r>
    </w:p>
    <w:p w14:paraId="6B3CC79B">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①通用必修模块（8学时）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例如开展港口基础知识、企业规章制度、岗前安全培训。</w:t>
      </w:r>
    </w:p>
    <w:p w14:paraId="4FB4067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②专</w:t>
      </w:r>
      <w:r>
        <w:rPr>
          <w:rFonts w:hint="default" w:ascii="Times New Roman" w:hAnsi="Times New Roman" w:eastAsia="仿宋_GB2312" w:cs="Times New Roman"/>
          <w:sz w:val="32"/>
          <w:szCs w:val="32"/>
          <w:highlight w:val="none"/>
        </w:rPr>
        <w:t>业知识模块（8学时）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例如开展港口设备的构造、工作原理、日常维护专业知识培训。</w:t>
      </w:r>
    </w:p>
    <w:p w14:paraId="664B1763">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仿宋_GB2312" w:cs="Times New Roman"/>
          <w:sz w:val="32"/>
          <w:szCs w:val="32"/>
          <w:highlight w:val="none"/>
        </w:rPr>
        <w:t>③专业关键技能模块（16-24学时）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例如开展设备规范操作与日常维护实训、安全作业要求等培训。</w:t>
      </w:r>
    </w:p>
    <w:p w14:paraId="020BF4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港口操作运维</w:t>
      </w:r>
      <w:r>
        <w:rPr>
          <w:rFonts w:hint="default" w:ascii="Times New Roman" w:hAnsi="Times New Roman" w:eastAsia="仿宋_GB2312" w:cs="Times New Roman"/>
          <w:sz w:val="32"/>
          <w:szCs w:val="32"/>
          <w:highlight w:val="none"/>
        </w:rPr>
        <w:t>岗位包含以下几类：</w:t>
      </w:r>
    </w:p>
    <w:tbl>
      <w:tblPr>
        <w:tblStyle w:val="10"/>
        <w:tblW w:w="9056" w:type="dxa"/>
        <w:jc w:val="center"/>
        <w:tblLayout w:type="fixed"/>
        <w:tblCellMar>
          <w:top w:w="0" w:type="dxa"/>
          <w:left w:w="108" w:type="dxa"/>
          <w:bottom w:w="0" w:type="dxa"/>
          <w:right w:w="108" w:type="dxa"/>
        </w:tblCellMar>
      </w:tblPr>
      <w:tblGrid>
        <w:gridCol w:w="802"/>
        <w:gridCol w:w="2620"/>
        <w:gridCol w:w="5634"/>
      </w:tblGrid>
      <w:tr w14:paraId="703606D7">
        <w:tblPrEx>
          <w:tblCellMar>
            <w:top w:w="0" w:type="dxa"/>
            <w:left w:w="108" w:type="dxa"/>
            <w:bottom w:w="0" w:type="dxa"/>
            <w:right w:w="108" w:type="dxa"/>
          </w:tblCellMar>
        </w:tblPrEx>
        <w:trPr>
          <w:trHeight w:val="0" w:hRule="atLeast"/>
          <w:tblHeader/>
          <w:jc w:val="center"/>
        </w:trPr>
        <w:tc>
          <w:tcPr>
            <w:tcW w:w="802" w:type="dxa"/>
            <w:tcBorders>
              <w:top w:val="single" w:color="000000" w:sz="4" w:space="0"/>
              <w:left w:val="single" w:color="000000" w:sz="4" w:space="0"/>
              <w:bottom w:val="single" w:color="000000" w:sz="4" w:space="0"/>
              <w:right w:val="single" w:color="000000" w:sz="4" w:space="0"/>
            </w:tcBorders>
            <w:noWrap/>
            <w:vAlign w:val="center"/>
          </w:tcPr>
          <w:p w14:paraId="247E94BF">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序号</w:t>
            </w:r>
          </w:p>
        </w:tc>
        <w:tc>
          <w:tcPr>
            <w:tcW w:w="2620" w:type="dxa"/>
            <w:tcBorders>
              <w:top w:val="single" w:color="000000" w:sz="4" w:space="0"/>
              <w:left w:val="single" w:color="000000" w:sz="4" w:space="0"/>
              <w:bottom w:val="single" w:color="000000" w:sz="4" w:space="0"/>
              <w:right w:val="single" w:color="000000" w:sz="4" w:space="0"/>
            </w:tcBorders>
            <w:noWrap/>
            <w:vAlign w:val="center"/>
          </w:tcPr>
          <w:p w14:paraId="4C810A80">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岗位</w:t>
            </w:r>
          </w:p>
        </w:tc>
        <w:tc>
          <w:tcPr>
            <w:tcW w:w="5634" w:type="dxa"/>
            <w:tcBorders>
              <w:top w:val="single" w:color="000000" w:sz="4" w:space="0"/>
              <w:left w:val="single" w:color="000000" w:sz="4" w:space="0"/>
              <w:bottom w:val="single" w:color="000000" w:sz="4" w:space="0"/>
              <w:right w:val="single" w:color="000000" w:sz="4" w:space="0"/>
            </w:tcBorders>
            <w:noWrap/>
            <w:vAlign w:val="center"/>
          </w:tcPr>
          <w:p w14:paraId="13FB0D9F">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岗位职责</w:t>
            </w:r>
          </w:p>
        </w:tc>
      </w:tr>
      <w:tr w14:paraId="5D18432A">
        <w:tblPrEx>
          <w:tblCellMar>
            <w:top w:w="0" w:type="dxa"/>
            <w:left w:w="108" w:type="dxa"/>
            <w:bottom w:w="0" w:type="dxa"/>
            <w:right w:w="108" w:type="dxa"/>
          </w:tblCellMar>
        </w:tblPrEx>
        <w:trPr>
          <w:trHeight w:val="0" w:hRule="atLeast"/>
          <w:jc w:val="center"/>
        </w:trPr>
        <w:tc>
          <w:tcPr>
            <w:tcW w:w="802" w:type="dxa"/>
            <w:tcBorders>
              <w:top w:val="single" w:color="000000" w:sz="4" w:space="0"/>
              <w:left w:val="single" w:color="000000" w:sz="4" w:space="0"/>
              <w:bottom w:val="single" w:color="000000" w:sz="4" w:space="0"/>
              <w:right w:val="single" w:color="000000" w:sz="4" w:space="0"/>
            </w:tcBorders>
            <w:noWrap/>
            <w:vAlign w:val="center"/>
          </w:tcPr>
          <w:p w14:paraId="77D73B52">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1</w:t>
            </w:r>
          </w:p>
        </w:tc>
        <w:tc>
          <w:tcPr>
            <w:tcW w:w="2620" w:type="dxa"/>
            <w:tcBorders>
              <w:top w:val="single" w:color="000000" w:sz="4" w:space="0"/>
              <w:left w:val="single" w:color="000000" w:sz="4" w:space="0"/>
              <w:bottom w:val="single" w:color="000000" w:sz="4" w:space="0"/>
              <w:right w:val="single" w:color="000000" w:sz="4" w:space="0"/>
            </w:tcBorders>
            <w:noWrap/>
            <w:vAlign w:val="center"/>
          </w:tcPr>
          <w:p w14:paraId="77B6A63E">
            <w:pPr>
              <w:widowControl/>
              <w:numPr>
                <w:ilvl w:val="-1"/>
                <w:numId w:val="0"/>
              </w:numPr>
              <w:snapToGrid w:val="0"/>
              <w:spacing w:line="240" w:lineRule="auto"/>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sz w:val="24"/>
                <w:szCs w:val="24"/>
                <w:highlight w:val="none"/>
                <w:lang w:val="en-US" w:eastAsia="zh-CN"/>
              </w:rPr>
              <w:t>港口起重</w:t>
            </w:r>
            <w:r>
              <w:rPr>
                <w:rFonts w:hint="default" w:ascii="Times New Roman" w:hAnsi="Times New Roman" w:eastAsia="宋体" w:cs="Times New Roman"/>
                <w:sz w:val="24"/>
                <w:szCs w:val="24"/>
                <w:highlight w:val="none"/>
              </w:rPr>
              <w:t>机械操作工</w:t>
            </w:r>
          </w:p>
        </w:tc>
        <w:tc>
          <w:tcPr>
            <w:tcW w:w="5634" w:type="dxa"/>
            <w:tcBorders>
              <w:top w:val="single" w:color="000000" w:sz="4" w:space="0"/>
              <w:left w:val="single" w:color="000000" w:sz="4" w:space="0"/>
              <w:bottom w:val="single" w:color="000000" w:sz="4" w:space="0"/>
              <w:right w:val="single" w:color="000000" w:sz="4" w:space="0"/>
            </w:tcBorders>
            <w:vAlign w:val="center"/>
          </w:tcPr>
          <w:p w14:paraId="6FE0C625">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sz w:val="24"/>
                <w:szCs w:val="24"/>
                <w:highlight w:val="none"/>
              </w:rPr>
              <w:t>执行安全规程与作业标准，操作各类起重装卸机械设备完成矿石火车翻卸、倒运</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装船等作业；</w:t>
            </w:r>
          </w:p>
        </w:tc>
      </w:tr>
      <w:tr w14:paraId="42AEC6C9">
        <w:tblPrEx>
          <w:tblCellMar>
            <w:top w:w="0" w:type="dxa"/>
            <w:left w:w="108" w:type="dxa"/>
            <w:bottom w:w="0" w:type="dxa"/>
            <w:right w:w="108" w:type="dxa"/>
          </w:tblCellMar>
        </w:tblPrEx>
        <w:trPr>
          <w:trHeight w:val="0" w:hRule="atLeast"/>
          <w:jc w:val="center"/>
        </w:trPr>
        <w:tc>
          <w:tcPr>
            <w:tcW w:w="802" w:type="dxa"/>
            <w:tcBorders>
              <w:top w:val="single" w:color="000000" w:sz="4" w:space="0"/>
              <w:left w:val="single" w:color="000000" w:sz="4" w:space="0"/>
              <w:bottom w:val="single" w:color="000000" w:sz="4" w:space="0"/>
              <w:right w:val="single" w:color="000000" w:sz="4" w:space="0"/>
            </w:tcBorders>
            <w:noWrap/>
            <w:vAlign w:val="center"/>
          </w:tcPr>
          <w:p w14:paraId="639341CE">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val="en-US" w:eastAsia="zh-CN" w:bidi="ar"/>
              </w:rPr>
              <w:t>2</w:t>
            </w:r>
          </w:p>
        </w:tc>
        <w:tc>
          <w:tcPr>
            <w:tcW w:w="2620" w:type="dxa"/>
            <w:tcBorders>
              <w:top w:val="single" w:color="000000" w:sz="4" w:space="0"/>
              <w:left w:val="single" w:color="000000" w:sz="4" w:space="0"/>
              <w:bottom w:val="single" w:color="000000" w:sz="4" w:space="0"/>
              <w:right w:val="single" w:color="000000" w:sz="4" w:space="0"/>
            </w:tcBorders>
            <w:noWrap/>
            <w:vAlign w:val="center"/>
          </w:tcPr>
          <w:p w14:paraId="17ABC928">
            <w:pPr>
              <w:widowControl/>
              <w:numPr>
                <w:ilvl w:val="-1"/>
                <w:numId w:val="0"/>
              </w:numPr>
              <w:snapToGrid/>
              <w:spacing w:line="240" w:lineRule="auto"/>
              <w:ind w:left="0" w:leftChars="0" w:right="0" w:rightChars="0" w:firstLine="0" w:firstLineChars="0"/>
              <w:jc w:val="left"/>
              <w:textAlignment w:val="auto"/>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kern w:val="0"/>
                <w:sz w:val="24"/>
                <w:szCs w:val="24"/>
                <w:highlight w:val="none"/>
                <w:lang w:val="en-US" w:eastAsia="zh-CN" w:bidi="ar"/>
              </w:rPr>
              <w:t>装卸搬运工</w:t>
            </w:r>
          </w:p>
        </w:tc>
        <w:tc>
          <w:tcPr>
            <w:tcW w:w="5634" w:type="dxa"/>
            <w:tcBorders>
              <w:top w:val="single" w:color="000000" w:sz="4" w:space="0"/>
              <w:left w:val="single" w:color="000000" w:sz="4" w:space="0"/>
              <w:bottom w:val="single" w:color="000000" w:sz="4" w:space="0"/>
              <w:right w:val="single" w:color="000000" w:sz="4" w:space="0"/>
            </w:tcBorders>
            <w:vAlign w:val="center"/>
          </w:tcPr>
          <w:p w14:paraId="118F84EF">
            <w:pPr>
              <w:widowControl/>
              <w:snapToGrid/>
              <w:ind w:left="0" w:leftChars="0" w:right="0" w:rightChars="0" w:firstLine="0" w:firstLineChars="0"/>
              <w:jc w:val="left"/>
              <w:textAlignment w:val="auto"/>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kern w:val="0"/>
                <w:sz w:val="24"/>
                <w:szCs w:val="24"/>
                <w:highlight w:val="none"/>
                <w:lang w:val="en-US" w:eastAsia="zh-CN" w:bidi="ar"/>
              </w:rPr>
              <w:t>港口矿石装卸一线辅助作业岗位，主要配合堆取、装车、清舱、场地整理等作业</w:t>
            </w:r>
          </w:p>
        </w:tc>
      </w:tr>
      <w:tr w14:paraId="2CAB7246">
        <w:tblPrEx>
          <w:tblCellMar>
            <w:top w:w="0" w:type="dxa"/>
            <w:left w:w="108" w:type="dxa"/>
            <w:bottom w:w="0" w:type="dxa"/>
            <w:right w:w="108" w:type="dxa"/>
          </w:tblCellMar>
        </w:tblPrEx>
        <w:trPr>
          <w:trHeight w:val="587" w:hRule="atLeast"/>
          <w:jc w:val="center"/>
        </w:trPr>
        <w:tc>
          <w:tcPr>
            <w:tcW w:w="802" w:type="dxa"/>
            <w:tcBorders>
              <w:top w:val="single" w:color="000000" w:sz="4" w:space="0"/>
              <w:left w:val="single" w:color="000000" w:sz="4" w:space="0"/>
              <w:bottom w:val="single" w:color="000000" w:sz="4" w:space="0"/>
              <w:right w:val="single" w:color="000000" w:sz="4" w:space="0"/>
            </w:tcBorders>
            <w:noWrap/>
            <w:vAlign w:val="center"/>
          </w:tcPr>
          <w:p w14:paraId="03BC3B9C">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eastAsia="zh-CN" w:bidi="ar"/>
              </w:rPr>
            </w:pPr>
            <w:r>
              <w:rPr>
                <w:rFonts w:hint="default" w:ascii="Times New Roman" w:hAnsi="Times New Roman" w:eastAsia="宋体" w:cs="Times New Roman"/>
                <w:color w:val="000000"/>
                <w:kern w:val="0"/>
                <w:sz w:val="24"/>
                <w:szCs w:val="24"/>
                <w:highlight w:val="none"/>
                <w:lang w:val="en-US" w:eastAsia="zh-CN" w:bidi="ar"/>
              </w:rPr>
              <w:t>3</w:t>
            </w:r>
          </w:p>
        </w:tc>
        <w:tc>
          <w:tcPr>
            <w:tcW w:w="2620" w:type="dxa"/>
            <w:tcBorders>
              <w:top w:val="single" w:color="000000" w:sz="4" w:space="0"/>
              <w:left w:val="single" w:color="000000" w:sz="4" w:space="0"/>
              <w:bottom w:val="single" w:color="000000" w:sz="4" w:space="0"/>
              <w:right w:val="single" w:color="000000" w:sz="4" w:space="0"/>
            </w:tcBorders>
            <w:noWrap/>
            <w:vAlign w:val="center"/>
          </w:tcPr>
          <w:p w14:paraId="1B042EBD">
            <w:pPr>
              <w:widowControl/>
              <w:numPr>
                <w:ilvl w:val="-1"/>
                <w:numId w:val="0"/>
              </w:numPr>
              <w:snapToGrid w:val="0"/>
              <w:spacing w:line="240" w:lineRule="auto"/>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sz w:val="24"/>
                <w:szCs w:val="24"/>
                <w:highlight w:val="none"/>
              </w:rPr>
              <w:t>矿石堆场管理员</w:t>
            </w:r>
          </w:p>
        </w:tc>
        <w:tc>
          <w:tcPr>
            <w:tcW w:w="5634" w:type="dxa"/>
            <w:tcBorders>
              <w:top w:val="single" w:color="000000" w:sz="4" w:space="0"/>
              <w:left w:val="single" w:color="000000" w:sz="4" w:space="0"/>
              <w:bottom w:val="single" w:color="000000" w:sz="4" w:space="0"/>
              <w:right w:val="single" w:color="000000" w:sz="4" w:space="0"/>
            </w:tcBorders>
            <w:vAlign w:val="center"/>
          </w:tcPr>
          <w:p w14:paraId="7B0253D0">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kern w:val="0"/>
                <w:sz w:val="24"/>
                <w:szCs w:val="24"/>
                <w:highlight w:val="none"/>
                <w:lang w:bidi="ar"/>
              </w:rPr>
              <w:t>负责矿石堆场规划、分区、标识，按货种、批次、品质分开堆存，防混料、防错堆</w:t>
            </w:r>
          </w:p>
        </w:tc>
      </w:tr>
      <w:tr w14:paraId="21298DC5">
        <w:tblPrEx>
          <w:tblCellMar>
            <w:top w:w="0" w:type="dxa"/>
            <w:left w:w="108" w:type="dxa"/>
            <w:bottom w:w="0" w:type="dxa"/>
            <w:right w:w="108" w:type="dxa"/>
          </w:tblCellMar>
        </w:tblPrEx>
        <w:trPr>
          <w:trHeight w:val="0" w:hRule="atLeast"/>
          <w:jc w:val="center"/>
        </w:trPr>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ADF7">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cs="Times New Roman"/>
                <w:color w:val="000000"/>
                <w:kern w:val="0"/>
                <w:sz w:val="24"/>
                <w:szCs w:val="24"/>
                <w:highlight w:val="none"/>
                <w:lang w:val="en-US" w:eastAsia="zh-CN" w:bidi="ar"/>
              </w:rPr>
              <w:t>4</w:t>
            </w:r>
          </w:p>
        </w:tc>
        <w:tc>
          <w:tcPr>
            <w:tcW w:w="2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90FE">
            <w:pPr>
              <w:widowControl/>
              <w:numPr>
                <w:ilvl w:val="-1"/>
                <w:numId w:val="0"/>
              </w:numPr>
              <w:snapToGrid w:val="0"/>
              <w:spacing w:line="240" w:lineRule="auto"/>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cs="Times New Roman"/>
                <w:color w:val="000000"/>
                <w:kern w:val="0"/>
                <w:sz w:val="24"/>
                <w:szCs w:val="24"/>
                <w:highlight w:val="none"/>
                <w:lang w:val="en-US" w:eastAsia="zh-CN" w:bidi="ar"/>
              </w:rPr>
              <w:t>港口设备检修工</w:t>
            </w:r>
          </w:p>
        </w:tc>
        <w:tc>
          <w:tcPr>
            <w:tcW w:w="5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D8F6">
            <w:pPr>
              <w:widowControl/>
              <w:snapToGrid w:val="0"/>
              <w:ind w:left="0" w:leftChars="0" w:right="0" w:rightChars="0" w:firstLine="0" w:firstLineChars="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sz w:val="24"/>
                <w:szCs w:val="24"/>
                <w:highlight w:val="none"/>
              </w:rPr>
              <w:t>巡检检修港口机械，处理故障，保障设备运行</w:t>
            </w:r>
          </w:p>
        </w:tc>
      </w:tr>
      <w:tr w14:paraId="1EEAA69E">
        <w:tblPrEx>
          <w:tblCellMar>
            <w:top w:w="0" w:type="dxa"/>
            <w:left w:w="108" w:type="dxa"/>
            <w:bottom w:w="0" w:type="dxa"/>
            <w:right w:w="108" w:type="dxa"/>
          </w:tblCellMar>
        </w:tblPrEx>
        <w:trPr>
          <w:trHeight w:val="0" w:hRule="atLeast"/>
          <w:jc w:val="center"/>
        </w:trPr>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640F">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5</w:t>
            </w:r>
          </w:p>
        </w:tc>
        <w:tc>
          <w:tcPr>
            <w:tcW w:w="2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075EA">
            <w:pPr>
              <w:widowControl/>
              <w:numPr>
                <w:ilvl w:val="-1"/>
                <w:numId w:val="0"/>
              </w:numPr>
              <w:snapToGrid w:val="0"/>
              <w:spacing w:line="240" w:lineRule="auto"/>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港口技能类其他关联工种或技能</w:t>
            </w:r>
          </w:p>
        </w:tc>
        <w:tc>
          <w:tcPr>
            <w:tcW w:w="5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DF44">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cs="Times New Roman" w:eastAsiaTheme="minorEastAsia"/>
                <w:color w:val="000000"/>
                <w:kern w:val="0"/>
                <w:sz w:val="24"/>
                <w:szCs w:val="24"/>
                <w:highlight w:val="none"/>
                <w:lang w:val="en-US" w:eastAsia="zh-CN" w:bidi="ar"/>
              </w:rPr>
              <w:t>项目参与院校可自身根据自身基础条件，提供关联的港口技能类岗位教学资源（需要与一期、二期岗位有所区分），宝武集团组织专家论证后予以立项</w:t>
            </w:r>
          </w:p>
        </w:tc>
      </w:tr>
    </w:tbl>
    <w:p w14:paraId="6E2BAC8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 ESG与环境保护类多元教学资源建设</w:t>
      </w:r>
    </w:p>
    <w:p w14:paraId="523C1B4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仿宋_GB2312" w:cs="Times New Roman"/>
          <w:sz w:val="32"/>
          <w:szCs w:val="32"/>
          <w:highlight w:val="none"/>
          <w:lang w:val="en-US" w:eastAsia="zh-CN"/>
        </w:rPr>
        <w:t>围绕西芒杜项目ESG合规运营与属地化员工岗位履职需要，开发生态环境保护、社区与社会责任、ESG治理与合规三大类岗位培训资源，服务中国宝武建设绿色、低碳、社区友好型世界一流资源开发项目，并向海外矿业项目输出可复制、可推广的中国职教出海ESG培训资源体系。</w:t>
      </w:r>
    </w:p>
    <w:p w14:paraId="6BFFD84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基于岗位开展通用必修模块、专业知识模块、专业关键技能模块培训，使学员了解几内亚环境与生态保护的法律红线和作业现场环境保护要求，掌握生态环境监测、污染防治与生态修复的关键技能。</w:t>
      </w:r>
    </w:p>
    <w:p w14:paraId="4D92CD9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每个岗位的培训内容需包括：</w:t>
      </w:r>
    </w:p>
    <w:p w14:paraId="435C72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①通用必修模块（8学时）：例如开展中文、几内亚环境法律法规与环境合规证书（CCE）基础知识、企业环境规章制度、岗前环境安全培训。</w:t>
      </w:r>
    </w:p>
    <w:p w14:paraId="78E8DA6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②专业知识模块（8学时）：例如开展水、气、声、土壤、生态监测指标与限值标准，污染防治设施的构造与工作原理，生态修复技术专业知识培训。</w:t>
      </w:r>
    </w:p>
    <w:p w14:paraId="5DDCDD2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③专业关键技能模块（16-24学时）：例如开展监测采样与数据记录、污染防治设施规范操作与日常维护、突发环境事件应急处置等实训。</w:t>
      </w:r>
    </w:p>
    <w:p w14:paraId="26B444C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生态环境保护类岗位包含以下几类：</w:t>
      </w:r>
    </w:p>
    <w:tbl>
      <w:tblPr>
        <w:tblStyle w:val="10"/>
        <w:tblW w:w="9060" w:type="dxa"/>
        <w:jc w:val="center"/>
        <w:tblLayout w:type="fixed"/>
        <w:tblCellMar>
          <w:top w:w="0" w:type="dxa"/>
          <w:left w:w="108" w:type="dxa"/>
          <w:bottom w:w="0" w:type="dxa"/>
          <w:right w:w="108" w:type="dxa"/>
        </w:tblCellMar>
      </w:tblPr>
      <w:tblGrid>
        <w:gridCol w:w="698"/>
        <w:gridCol w:w="2511"/>
        <w:gridCol w:w="5851"/>
      </w:tblGrid>
      <w:tr w14:paraId="57F05BBA">
        <w:tblPrEx>
          <w:tblCellMar>
            <w:top w:w="0" w:type="dxa"/>
            <w:left w:w="108" w:type="dxa"/>
            <w:bottom w:w="0" w:type="dxa"/>
            <w:right w:w="108" w:type="dxa"/>
          </w:tblCellMar>
        </w:tblPrEx>
        <w:trPr>
          <w:trHeight w:val="0" w:hRule="atLeast"/>
          <w:tblHeader/>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23DBAD7C">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序号</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23223268">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lang w:val="en-US" w:eastAsia="zh-CN"/>
              </w:rPr>
            </w:pPr>
            <w:r>
              <w:rPr>
                <w:rFonts w:hint="default" w:ascii="Times New Roman" w:hAnsi="Times New Roman" w:cs="Times New Roman" w:eastAsiaTheme="minorEastAsia"/>
                <w:b/>
                <w:bCs/>
                <w:color w:val="000000"/>
                <w:kern w:val="0"/>
                <w:sz w:val="24"/>
                <w:szCs w:val="24"/>
                <w:highlight w:val="none"/>
                <w:lang w:bidi="ar"/>
              </w:rPr>
              <w:t>岗位</w:t>
            </w:r>
          </w:p>
        </w:tc>
        <w:tc>
          <w:tcPr>
            <w:tcW w:w="5851" w:type="dxa"/>
            <w:tcBorders>
              <w:top w:val="single" w:color="000000" w:sz="4" w:space="0"/>
              <w:left w:val="single" w:color="000000" w:sz="4" w:space="0"/>
              <w:bottom w:val="single" w:color="000000" w:sz="4" w:space="0"/>
              <w:right w:val="single" w:color="000000" w:sz="4" w:space="0"/>
            </w:tcBorders>
            <w:noWrap/>
            <w:vAlign w:val="center"/>
          </w:tcPr>
          <w:p w14:paraId="35F8D897">
            <w:pPr>
              <w:widowControl/>
              <w:snapToGrid w:val="0"/>
              <w:ind w:left="0" w:leftChars="0" w:right="0" w:rightChars="0" w:firstLine="0" w:firstLineChars="0"/>
              <w:jc w:val="center"/>
              <w:textAlignment w:val="center"/>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kern w:val="0"/>
                <w:sz w:val="24"/>
                <w:szCs w:val="24"/>
                <w:highlight w:val="none"/>
                <w:lang w:bidi="ar"/>
              </w:rPr>
              <w:t>岗位职责</w:t>
            </w:r>
          </w:p>
        </w:tc>
      </w:tr>
      <w:tr w14:paraId="5E66B410">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4A1D9D94">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1</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2E571266">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生态环境监测员</w:t>
            </w:r>
          </w:p>
        </w:tc>
        <w:tc>
          <w:tcPr>
            <w:tcW w:w="5851" w:type="dxa"/>
            <w:tcBorders>
              <w:top w:val="single" w:color="000000" w:sz="4" w:space="0"/>
              <w:left w:val="single" w:color="000000" w:sz="4" w:space="0"/>
              <w:bottom w:val="single" w:color="000000" w:sz="4" w:space="0"/>
              <w:right w:val="single" w:color="000000" w:sz="4" w:space="0"/>
            </w:tcBorders>
            <w:vAlign w:val="center"/>
          </w:tcPr>
          <w:p w14:paraId="5DE40F9B">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生态监测点位（水质、水文、空气、噪声、土壤）的日常巡检与规范采样；监测数据的记录、校核与按时上报；监测设施维护与异常情况报告</w:t>
            </w:r>
          </w:p>
        </w:tc>
      </w:tr>
      <w:tr w14:paraId="18F6A8F5">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49AD2E5B">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2</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262F5DFB">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废水与酸性矿山排水处理工</w:t>
            </w:r>
          </w:p>
        </w:tc>
        <w:tc>
          <w:tcPr>
            <w:tcW w:w="5851" w:type="dxa"/>
            <w:tcBorders>
              <w:top w:val="single" w:color="000000" w:sz="4" w:space="0"/>
              <w:left w:val="single" w:color="000000" w:sz="4" w:space="0"/>
              <w:bottom w:val="single" w:color="000000" w:sz="4" w:space="0"/>
              <w:right w:val="single" w:color="000000" w:sz="4" w:space="0"/>
            </w:tcBorders>
            <w:vAlign w:val="center"/>
          </w:tcPr>
          <w:p w14:paraId="651FC09D">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沉淀池、截排水沟、中和处理等水污染防治设施的巡检、操作与日常维护；排水水质观测与台账记录；泄漏、超标等异常情形的先期处置与报告</w:t>
            </w:r>
          </w:p>
        </w:tc>
      </w:tr>
      <w:tr w14:paraId="3E2A14D7">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18A7AF2D">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3</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15C7F6B3">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尾矿库与排土场环境安全巡检工</w:t>
            </w:r>
          </w:p>
        </w:tc>
        <w:tc>
          <w:tcPr>
            <w:tcW w:w="5851" w:type="dxa"/>
            <w:tcBorders>
              <w:top w:val="single" w:color="000000" w:sz="4" w:space="0"/>
              <w:left w:val="single" w:color="000000" w:sz="4" w:space="0"/>
              <w:bottom w:val="single" w:color="000000" w:sz="4" w:space="0"/>
              <w:right w:val="single" w:color="000000" w:sz="4" w:space="0"/>
            </w:tcBorders>
            <w:vAlign w:val="center"/>
          </w:tcPr>
          <w:p w14:paraId="079C4D32">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坝体位移、沉降、渗水及浸润线的观测与记录；排土场边坡、截排水设施巡查；溃坝、滑坡等风险隐患的识别、报警与先期处置</w:t>
            </w:r>
          </w:p>
        </w:tc>
      </w:tr>
      <w:tr w14:paraId="07A61E87">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525DCE7F">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4</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0F1235EC">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固体废物与危险化学品管理员</w:t>
            </w:r>
          </w:p>
        </w:tc>
        <w:tc>
          <w:tcPr>
            <w:tcW w:w="5851" w:type="dxa"/>
            <w:tcBorders>
              <w:top w:val="single" w:color="000000" w:sz="4" w:space="0"/>
              <w:left w:val="single" w:color="000000" w:sz="4" w:space="0"/>
              <w:bottom w:val="single" w:color="000000" w:sz="4" w:space="0"/>
              <w:right w:val="single" w:color="000000" w:sz="4" w:space="0"/>
            </w:tcBorders>
            <w:vAlign w:val="center"/>
          </w:tcPr>
          <w:p w14:paraId="710D98B3">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固体废物分类收集、暂存、标识与转运联单管理；油料及危险化学品的储存、领用、泄漏防控与应急处置；危废减量与台账记录</w:t>
            </w:r>
          </w:p>
        </w:tc>
      </w:tr>
      <w:tr w14:paraId="6CE7EC35">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65A92215">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5</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457A9E5B">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生态修复与土地复垦（复绿）工</w:t>
            </w:r>
          </w:p>
        </w:tc>
        <w:tc>
          <w:tcPr>
            <w:tcW w:w="5851" w:type="dxa"/>
            <w:tcBorders>
              <w:top w:val="single" w:color="000000" w:sz="4" w:space="0"/>
              <w:left w:val="single" w:color="000000" w:sz="4" w:space="0"/>
              <w:bottom w:val="single" w:color="000000" w:sz="4" w:space="0"/>
              <w:right w:val="single" w:color="000000" w:sz="4" w:space="0"/>
            </w:tcBorders>
            <w:vAlign w:val="center"/>
          </w:tcPr>
          <w:p w14:paraId="77EF9EA7">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表土分层剥离、堆放与保存；本地植物采种、育苗、种植与养护；水力喷播等复绿作业实施；复垦区植被恢复成效的观察与记录</w:t>
            </w:r>
          </w:p>
        </w:tc>
      </w:tr>
      <w:tr w14:paraId="65729770">
        <w:tblPrEx>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noWrap/>
            <w:vAlign w:val="center"/>
          </w:tcPr>
          <w:p w14:paraId="6B925E12">
            <w:pPr>
              <w:widowControl/>
              <w:snapToGrid w:val="0"/>
              <w:ind w:left="0" w:leftChars="0" w:right="0" w:rightChars="0" w:firstLine="0" w:firstLineChars="0"/>
              <w:jc w:val="center"/>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6</w:t>
            </w:r>
          </w:p>
        </w:tc>
        <w:tc>
          <w:tcPr>
            <w:tcW w:w="2511" w:type="dxa"/>
            <w:tcBorders>
              <w:top w:val="single" w:color="000000" w:sz="4" w:space="0"/>
              <w:left w:val="single" w:color="000000" w:sz="4" w:space="0"/>
              <w:bottom w:val="single" w:color="000000" w:sz="4" w:space="0"/>
              <w:right w:val="single" w:color="000000" w:sz="4" w:space="0"/>
            </w:tcBorders>
            <w:noWrap/>
            <w:vAlign w:val="center"/>
          </w:tcPr>
          <w:p w14:paraId="51379C41">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生物多样性保护巡护员</w:t>
            </w:r>
          </w:p>
        </w:tc>
        <w:tc>
          <w:tcPr>
            <w:tcW w:w="5851" w:type="dxa"/>
            <w:tcBorders>
              <w:top w:val="single" w:color="000000" w:sz="4" w:space="0"/>
              <w:left w:val="single" w:color="000000" w:sz="4" w:space="0"/>
              <w:bottom w:val="single" w:color="000000" w:sz="4" w:space="0"/>
              <w:right w:val="single" w:color="000000" w:sz="4" w:space="0"/>
            </w:tcBorders>
            <w:vAlign w:val="center"/>
          </w:tcPr>
          <w:p w14:paraId="38B27202">
            <w:pPr>
              <w:widowControl/>
              <w:snapToGrid w:val="0"/>
              <w:ind w:left="0" w:leftChars="0" w:right="0" w:rightChars="0" w:firstLine="0" w:firstLineChars="0"/>
              <w:jc w:val="left"/>
              <w:textAlignment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黑猩猩等珍稀濒危物种及关键栖息地、野生动物通道的识别与巡护；栖息地红线避让措施的落实现场监督；人为侵扰、盗猎行为的发现、劝阻与报告</w:t>
            </w:r>
          </w:p>
        </w:tc>
      </w:tr>
    </w:tbl>
    <w:p w14:paraId="56CF1FE9">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其他补充多元教学资源建设</w:t>
      </w:r>
    </w:p>
    <w:p w14:paraId="5884F844">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围绕本项目的长期运行需要及西芒杜矿业学院援建需要，可以从以下各个方面补充教学资源。</w:t>
      </w:r>
    </w:p>
    <w:p w14:paraId="31598D47">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（1）民生福祉改善类</w:t>
      </w:r>
    </w:p>
    <w:p w14:paraId="2C32DA7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围绕矿区运行及产业工人的民生福祉改善，充分借鉴国内的优秀案例，给出改善的具体可执行方案及开发配套教学资源，比如：为推动绿色化转型，开发《光伏/光热太阳能安装与维护》配套课程；在农业、畜牧业方面开发口袋书等，指导当地农民开展生产，同时需推荐可执行落地的产品、推荐品牌，提供建设方案及价格体系。</w:t>
      </w:r>
    </w:p>
    <w:p w14:paraId="454C5A27">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（2）法语和中文日常用语学习类</w:t>
      </w:r>
    </w:p>
    <w:p w14:paraId="22F48641">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中文日常用语开发与英文、法文对照，推动海外工人快速掌握中文日常用语。</w:t>
      </w:r>
    </w:p>
    <w:p w14:paraId="38405C2C">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（3）基础知识体系打造类</w:t>
      </w:r>
    </w:p>
    <w:p w14:paraId="2D34F20D">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32"/>
          <w:highlight w:val="none"/>
          <w:lang w:val="en-US" w:eastAsia="zh-CN"/>
        </w:rPr>
        <w:t>围绕一期、二期技能培训及西芒杜矿业学院援建，以岗位能力图谱和学科体系建设为主线，以知识体系建设为核心，开发系列课程，比如：《力学基础》、《机械基础》、《电气原理》等，围绕知识体系打造的课程资源，须配套出版教材（推荐数字教材形态）。</w:t>
      </w:r>
    </w:p>
    <w:p w14:paraId="084FF5B6">
      <w:pPr>
        <w:pStyle w:val="2"/>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kern w:val="44"/>
          <w:sz w:val="32"/>
          <w:szCs w:val="48"/>
          <w:lang w:val="en-US" w:eastAsia="zh-CN" w:bidi="ar-SA"/>
        </w:rPr>
        <w:t>二、</w:t>
      </w:r>
      <w:r>
        <w:rPr>
          <w:rFonts w:hint="eastAsia" w:ascii="方正黑体_GBK" w:hAnsi="方正黑体_GBK" w:eastAsia="方正黑体_GBK" w:cs="方正黑体_GBK"/>
          <w:b w:val="0"/>
          <w:bCs w:val="0"/>
        </w:rPr>
        <w:t>课题单位申报条件</w:t>
      </w:r>
    </w:p>
    <w:p w14:paraId="69EA7BC5">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lang w:val="en-US" w:eastAsia="zh-CN"/>
        </w:rPr>
      </w:pPr>
      <w:r>
        <w:rPr>
          <w:rFonts w:hint="eastAsia" w:ascii="Times New Roman" w:hAnsi="Times New Roman" w:eastAsia="楷体" w:cs="Times New Roman"/>
          <w:b/>
          <w:kern w:val="2"/>
          <w:sz w:val="32"/>
          <w:szCs w:val="22"/>
          <w:lang w:val="en-US" w:eastAsia="zh-CN" w:bidi="ar-SA"/>
        </w:rPr>
        <w:t>（一）</w:t>
      </w:r>
      <w:r>
        <w:rPr>
          <w:rFonts w:hint="default" w:ascii="Times New Roman" w:hAnsi="Times New Roman" w:cs="Times New Roman"/>
          <w:lang w:val="en-US" w:eastAsia="zh-CN"/>
        </w:rPr>
        <w:t>知识体系构建与</w:t>
      </w:r>
      <w:r>
        <w:rPr>
          <w:rFonts w:hint="default" w:ascii="Times New Roman" w:hAnsi="Times New Roman" w:cs="Times New Roman"/>
          <w:lang w:val="en-US" w:eastAsia="zh-CN"/>
        </w:rPr>
        <w:t>一期</w:t>
      </w:r>
      <w:r>
        <w:rPr>
          <w:rFonts w:hint="default" w:ascii="Times New Roman" w:hAnsi="Times New Roman" w:cs="Times New Roman"/>
          <w:lang w:val="en-US" w:eastAsia="zh-CN"/>
        </w:rPr>
        <w:t>开发</w:t>
      </w:r>
      <w:r>
        <w:rPr>
          <w:rFonts w:hint="default" w:ascii="Times New Roman" w:hAnsi="Times New Roman" w:cs="Times New Roman"/>
          <w:lang w:val="en-US" w:eastAsia="zh-CN"/>
        </w:rPr>
        <w:t>资源的深化</w:t>
      </w:r>
      <w:r>
        <w:rPr>
          <w:rFonts w:hint="default" w:ascii="Times New Roman" w:hAnsi="Times New Roman" w:cs="Times New Roman"/>
          <w:lang w:val="en-US" w:eastAsia="zh-CN"/>
        </w:rPr>
        <w:t>及</w:t>
      </w:r>
      <w:r>
        <w:rPr>
          <w:rFonts w:hint="default" w:ascii="Times New Roman" w:hAnsi="Times New Roman" w:cs="Times New Roman"/>
          <w:lang w:val="en-US" w:eastAsia="zh-CN"/>
        </w:rPr>
        <w:t>出版转化</w:t>
      </w:r>
    </w:p>
    <w:p w14:paraId="21982F06">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 采矿业（含发运）的岗位能力图谱开发</w:t>
      </w:r>
    </w:p>
    <w:p w14:paraId="442F659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（1）申报单位须有相关专业及培训师资，课题负责人必须为全日制在职教师，可以在国内或海外国家出差调研。</w:t>
      </w:r>
    </w:p>
    <w:p w14:paraId="6A57309D">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（2）优先考虑“矿山智能开采技术”、“矿山机电与智能装备”、“矿山地质”、“岩土工程技术”、“钻探工程技术”、“矿山测量”、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安全技术与管理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“铁道养路机械应用技术”、“智能工程机械运用技术”、“港口机械与智能控制”、“铁路物流管理”、“</w:t>
      </w:r>
      <w:r>
        <w:rPr>
          <w:rFonts w:hint="default" w:ascii="Times New Roman" w:hAnsi="Times New Roman" w:eastAsia="仿宋_GB2312" w:cs="Times New Roman"/>
          <w:sz w:val="32"/>
          <w:szCs w:val="32"/>
          <w:highlight w:val="none"/>
          <w:lang w:val="en-US" w:eastAsia="zh-CN"/>
        </w:rPr>
        <w:t>焊接技术应用</w:t>
      </w:r>
      <w:r>
        <w:rPr>
          <w:rFonts w:hint="default" w:ascii="Times New Roman" w:hAnsi="Times New Roman" w:eastAsia="仿宋_GB2312" w:cs="Times New Roman"/>
          <w:sz w:val="32"/>
          <w:szCs w:val="32"/>
          <w:highlight w:val="none"/>
        </w:rPr>
        <w:t>”、“煤炭智能开采技术”、“矿产地质勘查”、“输配电工程技术”、“道路养护与管理”、“供用电技术”、“机电一体化技术”</w:t>
      </w:r>
      <w:r>
        <w:rPr>
          <w:rFonts w:hint="default" w:ascii="Times New Roman" w:hAnsi="Times New Roman" w:eastAsia="仿宋_GB2312" w:cs="Times New Roman"/>
          <w:sz w:val="32"/>
          <w:szCs w:val="32"/>
          <w:highlight w:val="none"/>
          <w:lang w:eastAsia="zh-CN"/>
        </w:rPr>
        <w:t>、“计算机网络技术”、“</w:t>
      </w:r>
      <w:r>
        <w:rPr>
          <w:rFonts w:hint="default" w:ascii="Times New Roman" w:hAnsi="Times New Roman" w:eastAsia="仿宋_GB2312" w:cs="Times New Roman"/>
          <w:sz w:val="32"/>
          <w:szCs w:val="32"/>
          <w:highlight w:val="none"/>
          <w:lang w:val="en-US" w:eastAsia="zh-CN"/>
        </w:rPr>
        <w:t>安全技术与管理</w:t>
      </w:r>
      <w:r>
        <w:rPr>
          <w:rFonts w:hint="default" w:ascii="Times New Roman" w:hAnsi="Times New Roman" w:eastAsia="仿宋_GB2312" w:cs="Times New Roman"/>
          <w:sz w:val="32"/>
          <w:szCs w:val="32"/>
          <w:highlight w:val="none"/>
          <w:lang w:eastAsia="zh-CN"/>
        </w:rPr>
        <w:t>”、“应急救援技术”、“</w:t>
      </w:r>
      <w:r>
        <w:rPr>
          <w:rFonts w:hint="default" w:ascii="Times New Roman" w:hAnsi="Times New Roman" w:eastAsia="仿宋_GB2312" w:cs="Times New Roman"/>
          <w:sz w:val="32"/>
          <w:szCs w:val="32"/>
          <w:highlight w:val="none"/>
        </w:rPr>
        <w:t>金属材料检测技术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轨道交通工程机械制造与维护</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高速铁路施工与维护</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铁道养路机械应用技术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铁道交通运营管理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智能工程机械运用技术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道路养护与管理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港口与航道工程技术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水路运输安全管理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港口机械与智能控制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港口与航运管理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铁路物流管理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港口物流管理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公共卫生管理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健康管理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等专业或承接过相关工种培训的单位。</w:t>
      </w:r>
    </w:p>
    <w:p w14:paraId="233D3166">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一期岗位资源的深化与出版转化</w:t>
      </w:r>
    </w:p>
    <w:p w14:paraId="7BA26F85">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申报单位须为本项目一期相应岗位资源的承建单位，或与一期承建单位组成联合申报团队并完成资源交接，具备对一期成果进行承接、改造与升级的工作基础</w:t>
      </w:r>
      <w:r>
        <w:rPr>
          <w:rFonts w:hint="default" w:ascii="Times New Roman" w:hAnsi="Times New Roman" w:eastAsia="仿宋_GB2312" w:cs="Times New Roman"/>
          <w:sz w:val="32"/>
          <w:szCs w:val="32"/>
          <w:highlight w:val="none"/>
        </w:rPr>
        <w:t>。</w:t>
      </w:r>
    </w:p>
    <w:p w14:paraId="4E7B672E">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（2）</w:t>
      </w:r>
      <w:r>
        <w:rPr>
          <w:rFonts w:hint="default" w:ascii="Times New Roman" w:hAnsi="Times New Roman" w:eastAsia="仿宋_GB2312" w:cs="Times New Roman"/>
          <w:sz w:val="32"/>
          <w:szCs w:val="32"/>
          <w:highlight w:val="none"/>
          <w:lang w:val="en-US" w:eastAsia="zh-CN"/>
        </w:rPr>
        <w:t>申报单位须有相关专业及培训师资，课题负责人必须为全日制在职教师，出版过教材的优先考虑。</w:t>
      </w:r>
    </w:p>
    <w:p w14:paraId="01999050">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企业培训（管理）师专项培训资源开发</w:t>
      </w:r>
    </w:p>
    <w:p w14:paraId="4C78F957">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（1）课题负责人</w:t>
      </w:r>
      <w:r>
        <w:rPr>
          <w:rFonts w:hint="default" w:ascii="Times New Roman" w:hAnsi="Times New Roman" w:eastAsia="仿宋_GB2312" w:cs="Times New Roman"/>
          <w:sz w:val="32"/>
          <w:szCs w:val="32"/>
          <w:highlight w:val="none"/>
          <w:lang w:val="en-US" w:eastAsia="zh-CN"/>
        </w:rPr>
        <w:t>需有承接企业培训的经验，参与过职教出海、随企出海项目，对企业海外属地化培训有深入理解</w:t>
      </w:r>
      <w:r>
        <w:rPr>
          <w:rFonts w:hint="default" w:ascii="Times New Roman" w:hAnsi="Times New Roman" w:eastAsia="仿宋_GB2312" w:cs="Times New Roman"/>
          <w:sz w:val="32"/>
          <w:szCs w:val="32"/>
          <w:highlight w:val="none"/>
        </w:rPr>
        <w:t>。</w:t>
      </w:r>
    </w:p>
    <w:p w14:paraId="43C8CAE0">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拥有</w:t>
      </w:r>
      <w:r>
        <w:rPr>
          <w:rFonts w:hint="default" w:ascii="Times New Roman" w:hAnsi="Times New Roman" w:eastAsia="仿宋_GB2312" w:cs="Times New Roman"/>
          <w:sz w:val="32"/>
          <w:szCs w:val="32"/>
          <w:highlight w:val="none"/>
          <w:lang w:eastAsia="zh-CN"/>
        </w:rPr>
        <w:t>采矿、</w:t>
      </w:r>
      <w:r>
        <w:rPr>
          <w:rFonts w:hint="default" w:ascii="Times New Roman" w:hAnsi="Times New Roman" w:eastAsia="仿宋_GB2312" w:cs="Times New Roman"/>
          <w:sz w:val="32"/>
          <w:szCs w:val="32"/>
          <w:highlight w:val="none"/>
          <w:lang w:val="en-US" w:eastAsia="zh-CN"/>
        </w:rPr>
        <w:t>铁路、港口相关专业</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lang w:val="en-US" w:eastAsia="zh-CN"/>
        </w:rPr>
        <w:t>院校优先考虑。</w:t>
      </w:r>
    </w:p>
    <w:p w14:paraId="0E86DE3E">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default" w:ascii="Times New Roman" w:hAnsi="Times New Roman" w:cs="Times New Roman"/>
          <w:b/>
          <w:lang w:val="en-US" w:eastAsia="zh-CN"/>
        </w:rPr>
      </w:pPr>
      <w:r>
        <w:rPr>
          <w:rFonts w:hint="eastAsia" w:ascii="Times New Roman" w:hAnsi="Times New Roman" w:eastAsia="楷体" w:cs="Times New Roman"/>
          <w:b/>
          <w:kern w:val="2"/>
          <w:sz w:val="32"/>
          <w:szCs w:val="22"/>
          <w:lang w:val="en-US" w:eastAsia="zh-CN" w:bidi="ar-SA"/>
        </w:rPr>
        <w:t>（二）</w:t>
      </w:r>
      <w:r>
        <w:rPr>
          <w:rFonts w:hint="default" w:ascii="Times New Roman" w:hAnsi="Times New Roman" w:cs="Times New Roman"/>
          <w:b/>
          <w:lang w:val="en-US" w:eastAsia="zh-CN"/>
        </w:rPr>
        <w:t>“中-几西芒杜矿业数字平台（学院）”建设</w:t>
      </w:r>
    </w:p>
    <w:p w14:paraId="36D43B7B">
      <w:pPr>
        <w:pStyle w:val="4"/>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eastAsia="华文楷体" w:cs="Times New Roman"/>
          <w:b/>
          <w:bCs/>
          <w:kern w:val="0"/>
          <w:sz w:val="32"/>
          <w:szCs w:val="27"/>
          <w:lang w:val="en-US" w:eastAsia="zh-CN" w:bidi="ar-SA"/>
        </w:rPr>
        <w:t>1.</w:t>
      </w:r>
      <w:r>
        <w:rPr>
          <w:rFonts w:hint="default" w:ascii="Times New Roman" w:hAnsi="Times New Roman" w:cs="Times New Roman"/>
          <w:lang w:val="en-US" w:eastAsia="zh-CN"/>
        </w:rPr>
        <w:t>中-几西芒杜矿业数字平台（学院）模式研究</w:t>
      </w:r>
    </w:p>
    <w:p w14:paraId="7FCADCD0">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（1）申报单位须有相关专业及培训师资，课题负责人</w:t>
      </w:r>
      <w:r>
        <w:rPr>
          <w:rFonts w:hint="default" w:ascii="Times New Roman" w:hAnsi="Times New Roman" w:eastAsia="仿宋_GB2312" w:cs="Times New Roman"/>
          <w:sz w:val="32"/>
          <w:szCs w:val="32"/>
          <w:highlight w:val="none"/>
          <w:lang w:val="en-US" w:eastAsia="zh-CN"/>
        </w:rPr>
        <w:t>参与过随企出海/职教出海项目，并对数字化技术有深入的理解，研究团队需具备数字教育、智慧职教、人工智能大模型应用的系统研究能力，能够把握数字化转型背景下职业教育改革规律，能够区分“传统实体援建”与“数字形态援建”的核心差异，提炼轻量化、智能化、远程化、可持续的数字援建特征。</w:t>
      </w:r>
    </w:p>
    <w:p w14:paraId="58AE4357">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（2）</w:t>
      </w:r>
      <w:r>
        <w:rPr>
          <w:rFonts w:hint="default" w:ascii="Times New Roman" w:hAnsi="Times New Roman" w:eastAsia="仿宋_GB2312" w:cs="Times New Roman"/>
          <w:sz w:val="32"/>
          <w:szCs w:val="32"/>
          <w:highlight w:val="none"/>
          <w:lang w:val="en-US" w:eastAsia="zh-CN"/>
        </w:rPr>
        <w:t>本项目需要与</w:t>
      </w:r>
      <w:r>
        <w:rPr>
          <w:rFonts w:hint="default" w:ascii="Times New Roman" w:hAnsi="Times New Roman" w:eastAsia="楷体" w:cs="Times New Roman"/>
          <w:b/>
          <w:bCs/>
          <w:sz w:val="32"/>
          <w:szCs w:val="32"/>
          <w:highlight w:val="none"/>
          <w:lang w:val="en-US" w:eastAsia="zh-CN"/>
        </w:rPr>
        <w:t>“</w:t>
      </w:r>
      <w:r>
        <w:rPr>
          <w:rFonts w:hint="default" w:ascii="Times New Roman" w:hAnsi="Times New Roman" w:eastAsia="楷体" w:cs="Times New Roman"/>
          <w:b/>
          <w:bCs/>
          <w:sz w:val="32"/>
          <w:szCs w:val="32"/>
          <w:highlight w:val="none"/>
          <w:lang w:val="en-US" w:eastAsia="zh-CN"/>
        </w:rPr>
        <w:t>2.</w:t>
      </w:r>
      <w:r>
        <w:rPr>
          <w:rFonts w:hint="default" w:ascii="Times New Roman" w:hAnsi="Times New Roman" w:eastAsia="楷体" w:cs="Times New Roman"/>
          <w:b/>
          <w:bCs/>
          <w:sz w:val="32"/>
          <w:szCs w:val="32"/>
          <w:highlight w:val="none"/>
          <w:lang w:val="en-US" w:eastAsia="zh-CN"/>
        </w:rPr>
        <w:t>矿业数字平台（学院）建设及运营支撑”</w:t>
      </w:r>
      <w:r>
        <w:rPr>
          <w:rFonts w:hint="default" w:ascii="Times New Roman" w:hAnsi="Times New Roman" w:eastAsia="仿宋_GB2312" w:cs="Times New Roman"/>
          <w:sz w:val="32"/>
          <w:szCs w:val="32"/>
          <w:highlight w:val="none"/>
          <w:lang w:val="en-US" w:eastAsia="zh-CN"/>
        </w:rPr>
        <w:t>为同一个单位承接</w:t>
      </w:r>
      <w:r>
        <w:rPr>
          <w:rFonts w:hint="default" w:ascii="Times New Roman" w:hAnsi="Times New Roman" w:eastAsia="仿宋_GB2312" w:cs="Times New Roman"/>
          <w:sz w:val="32"/>
          <w:szCs w:val="32"/>
          <w:highlight w:val="none"/>
          <w:lang w:val="en-US" w:eastAsia="zh-CN"/>
        </w:rPr>
        <w:t>。</w:t>
      </w:r>
    </w:p>
    <w:p w14:paraId="2013DAE6">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承担本项目的单位，至少需要参与</w:t>
      </w:r>
      <w:r>
        <w:rPr>
          <w:rFonts w:hint="default" w:ascii="Times New Roman" w:hAnsi="Times New Roman" w:eastAsia="仿宋_GB2312" w:cs="Times New Roman"/>
          <w:sz w:val="32"/>
          <w:szCs w:val="32"/>
          <w:highlight w:val="none"/>
          <w:lang w:val="en-US" w:eastAsia="zh-CN"/>
        </w:rPr>
        <w:t>任意</w:t>
      </w:r>
      <w:r>
        <w:rPr>
          <w:rFonts w:hint="default" w:ascii="Times New Roman" w:hAnsi="Times New Roman" w:eastAsia="仿宋_GB2312" w:cs="Times New Roman"/>
          <w:sz w:val="32"/>
          <w:szCs w:val="32"/>
          <w:highlight w:val="none"/>
          <w:lang w:val="en-US" w:eastAsia="zh-CN"/>
        </w:rPr>
        <w:t>一项及以上的教学资源建设子课题。</w:t>
      </w:r>
    </w:p>
    <w:p w14:paraId="6229878C">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 矿业数字平台（学院）建设及运营支撑</w:t>
      </w:r>
    </w:p>
    <w:p w14:paraId="51FB294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（1）申报单位须有相关专业及培训师资，课题负责人</w:t>
      </w:r>
      <w:r>
        <w:rPr>
          <w:rFonts w:hint="default" w:ascii="Times New Roman" w:hAnsi="Times New Roman" w:eastAsia="仿宋_GB2312" w:cs="Times New Roman"/>
          <w:sz w:val="32"/>
          <w:szCs w:val="32"/>
          <w:highlight w:val="none"/>
          <w:lang w:val="en-US" w:eastAsia="zh-CN"/>
        </w:rPr>
        <w:t>需对数字化技术赋能教育有深入的理解</w:t>
      </w:r>
      <w:r>
        <w:rPr>
          <w:rFonts w:hint="default" w:ascii="Times New Roman" w:hAnsi="Times New Roman" w:eastAsia="仿宋_GB2312" w:cs="Times New Roman"/>
          <w:sz w:val="32"/>
          <w:szCs w:val="32"/>
          <w:highlight w:val="none"/>
        </w:rPr>
        <w:t>。</w:t>
      </w:r>
    </w:p>
    <w:p w14:paraId="02CACDAD">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参与过国家级、省级在线精品课程、教学资源库、虚拟仿真实训基地建设项目的优先考虑。</w:t>
      </w:r>
    </w:p>
    <w:p w14:paraId="39BA24D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highlight w:val="none"/>
          <w:lang w:val="en-US" w:eastAsia="zh-CN"/>
        </w:rPr>
        <w:t>（3）本项目需要与</w:t>
      </w:r>
      <w:r>
        <w:rPr>
          <w:rFonts w:hint="default" w:ascii="Times New Roman" w:hAnsi="Times New Roman" w:eastAsia="楷体" w:cs="Times New Roman"/>
          <w:b/>
          <w:bCs/>
          <w:sz w:val="32"/>
          <w:szCs w:val="32"/>
          <w:highlight w:val="none"/>
          <w:lang w:val="en-US" w:eastAsia="zh-CN"/>
        </w:rPr>
        <w:t>“</w:t>
      </w:r>
      <w:r>
        <w:rPr>
          <w:rFonts w:hint="default" w:ascii="Times New Roman" w:hAnsi="Times New Roman" w:eastAsia="楷体" w:cs="Times New Roman"/>
          <w:b/>
          <w:bCs/>
          <w:sz w:val="32"/>
          <w:szCs w:val="32"/>
          <w:highlight w:val="none"/>
          <w:lang w:val="en-US" w:eastAsia="zh-CN"/>
        </w:rPr>
        <w:t>1.</w:t>
      </w:r>
      <w:r>
        <w:rPr>
          <w:rFonts w:hint="default" w:ascii="Times New Roman" w:hAnsi="Times New Roman" w:eastAsia="楷体" w:cs="Times New Roman"/>
          <w:b/>
          <w:bCs/>
          <w:sz w:val="32"/>
          <w:szCs w:val="32"/>
          <w:highlight w:val="none"/>
          <w:lang w:val="en-US" w:eastAsia="zh-CN"/>
        </w:rPr>
        <w:t>中-几西芒杜矿业数字平台（学院）模式研究”</w:t>
      </w:r>
      <w:r>
        <w:rPr>
          <w:rFonts w:hint="default" w:ascii="Times New Roman" w:hAnsi="Times New Roman" w:eastAsia="仿宋_GB2312" w:cs="Times New Roman"/>
          <w:sz w:val="32"/>
          <w:szCs w:val="32"/>
          <w:highlight w:val="none"/>
          <w:lang w:val="en-US" w:eastAsia="zh-CN"/>
        </w:rPr>
        <w:t>为同一个单位承接</w:t>
      </w:r>
    </w:p>
    <w:p w14:paraId="60E54301">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打造矿业垂类大模型与智能体</w:t>
      </w:r>
    </w:p>
    <w:p w14:paraId="5C68477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（1）申报单位须自有</w:t>
      </w:r>
      <w:r>
        <w:rPr>
          <w:rFonts w:hint="default" w:ascii="Times New Roman" w:hAnsi="Times New Roman" w:eastAsia="仿宋_GB2312" w:cs="Times New Roman"/>
          <w:sz w:val="32"/>
          <w:szCs w:val="32"/>
          <w:highlight w:val="none"/>
          <w:lang w:val="en-US" w:eastAsia="zh-CN"/>
        </w:rPr>
        <w:t>支持部署多模态大模型的</w:t>
      </w:r>
      <w:r>
        <w:rPr>
          <w:rFonts w:hint="default" w:ascii="Times New Roman" w:hAnsi="Times New Roman" w:eastAsia="仿宋_GB2312" w:cs="Times New Roman"/>
          <w:sz w:val="32"/>
          <w:szCs w:val="32"/>
          <w:highlight w:val="none"/>
        </w:rPr>
        <w:t xml:space="preserve"> GPU 算力服务器</w:t>
      </w:r>
      <w:r>
        <w:rPr>
          <w:rFonts w:hint="default" w:ascii="Times New Roman" w:hAnsi="Times New Roman" w:eastAsia="仿宋_GB2312" w:cs="Times New Roman"/>
          <w:sz w:val="32"/>
          <w:szCs w:val="32"/>
          <w:highlight w:val="none"/>
          <w:lang w:val="en-US" w:eastAsia="zh-CN"/>
        </w:rPr>
        <w:t>及硬件基础设施</w:t>
      </w:r>
      <w:r>
        <w:rPr>
          <w:rFonts w:hint="default" w:ascii="Times New Roman" w:hAnsi="Times New Roman" w:eastAsia="仿宋_GB2312" w:cs="Times New Roman"/>
          <w:sz w:val="32"/>
          <w:szCs w:val="32"/>
          <w:highlight w:val="none"/>
        </w:rPr>
        <w:t>。</w:t>
      </w:r>
    </w:p>
    <w:p w14:paraId="34C821F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课题负责人</w:t>
      </w:r>
      <w:r>
        <w:rPr>
          <w:rFonts w:hint="default" w:ascii="Times New Roman" w:hAnsi="Times New Roman" w:eastAsia="仿宋_GB2312" w:cs="Times New Roman"/>
          <w:sz w:val="32"/>
          <w:szCs w:val="32"/>
          <w:highlight w:val="none"/>
          <w:lang w:val="en-US" w:eastAsia="zh-CN"/>
        </w:rPr>
        <w:t>需对大模型、智能体开发与建设有深入的理解，可为矿业类垂类大模型提供数据集、语料库，开设矿业类、人工智能等相关专业的学校优先考虑。</w:t>
      </w:r>
    </w:p>
    <w:p w14:paraId="07A8CDBE">
      <w:pPr>
        <w:pStyle w:val="3"/>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w:t>
      </w:r>
      <w:r>
        <w:rPr>
          <w:rFonts w:hint="default" w:ascii="Times New Roman" w:hAnsi="Times New Roman" w:cs="Times New Roman"/>
          <w:b/>
          <w:lang w:val="en-US" w:eastAsia="zh-CN"/>
        </w:rPr>
        <w:t>三</w:t>
      </w:r>
      <w:r>
        <w:rPr>
          <w:rFonts w:hint="default" w:ascii="Times New Roman" w:hAnsi="Times New Roman" w:cs="Times New Roman"/>
          <w:b/>
          <w:lang w:val="en-US" w:eastAsia="zh-CN"/>
        </w:rPr>
        <w:t>）多元教学资源建设</w:t>
      </w:r>
    </w:p>
    <w:p w14:paraId="2E81E493">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 技能类岗位培训教学资源开发</w:t>
      </w:r>
      <w:r>
        <w:rPr>
          <w:rFonts w:hint="default" w:ascii="Times New Roman" w:hAnsi="Times New Roman" w:eastAsia="楷体" w:cs="Times New Roman"/>
          <w:b/>
          <w:bCs/>
          <w:sz w:val="32"/>
          <w:szCs w:val="32"/>
          <w:highlight w:val="none"/>
          <w:lang w:eastAsia="zh-CN"/>
        </w:rPr>
        <w:t>（</w:t>
      </w:r>
      <w:r>
        <w:rPr>
          <w:rFonts w:hint="default" w:ascii="Times New Roman" w:hAnsi="Times New Roman" w:eastAsia="楷体" w:cs="Times New Roman"/>
          <w:b/>
          <w:bCs/>
          <w:sz w:val="32"/>
          <w:szCs w:val="32"/>
          <w:highlight w:val="none"/>
          <w:lang w:val="en-US" w:eastAsia="zh-CN"/>
        </w:rPr>
        <w:t>含</w:t>
      </w:r>
      <w:r>
        <w:rPr>
          <w:rFonts w:hint="default" w:ascii="Times New Roman" w:hAnsi="Times New Roman" w:eastAsia="楷体" w:cs="Times New Roman"/>
          <w:b/>
          <w:bCs/>
          <w:sz w:val="32"/>
          <w:szCs w:val="32"/>
          <w:highlight w:val="none"/>
        </w:rPr>
        <w:t>技能等级认定体系</w:t>
      </w:r>
      <w:r>
        <w:rPr>
          <w:rFonts w:hint="default" w:ascii="Times New Roman" w:hAnsi="Times New Roman" w:eastAsia="楷体" w:cs="Times New Roman"/>
          <w:b/>
          <w:bCs/>
          <w:sz w:val="32"/>
          <w:szCs w:val="32"/>
          <w:highlight w:val="none"/>
          <w:lang w:eastAsia="zh-CN"/>
        </w:rPr>
        <w:t>）</w:t>
      </w:r>
    </w:p>
    <w:p w14:paraId="1E6E9C84">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（1）申报单位须有相关专业及培训师资，课题负责人必须为全日制在职教师，可以在国内或海外国家出差调研。</w:t>
      </w:r>
    </w:p>
    <w:p w14:paraId="539D125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（2）优先考虑“矿山智能开采技术”、“矿山机电与智能装备”、“矿山地质”、“岩土工程技术”、“钻探工程技术”、“矿山测量”、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安全技术与管理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“铁道养路机械应用技术”、“智能工程机械运用技术”、“港口机械与智能控制”、“铁路物流管理”、“</w:t>
      </w:r>
      <w:r>
        <w:rPr>
          <w:rFonts w:hint="default" w:ascii="Times New Roman" w:hAnsi="Times New Roman" w:eastAsia="仿宋_GB2312" w:cs="Times New Roman"/>
          <w:sz w:val="32"/>
          <w:szCs w:val="32"/>
          <w:highlight w:val="none"/>
          <w:lang w:val="en-US" w:eastAsia="zh-CN"/>
        </w:rPr>
        <w:t>焊接技术应用</w:t>
      </w:r>
      <w:r>
        <w:rPr>
          <w:rFonts w:hint="default" w:ascii="Times New Roman" w:hAnsi="Times New Roman" w:eastAsia="仿宋_GB2312" w:cs="Times New Roman"/>
          <w:sz w:val="32"/>
          <w:szCs w:val="32"/>
          <w:highlight w:val="none"/>
        </w:rPr>
        <w:t>”、“煤炭智能开采技术”、“矿产地质勘查”、“输配电工程技术”、“道路养护与管理”、“供用电技术”、“机电一体化技术”</w:t>
      </w:r>
      <w:r>
        <w:rPr>
          <w:rFonts w:hint="default" w:ascii="Times New Roman" w:hAnsi="Times New Roman" w:eastAsia="仿宋_GB2312" w:cs="Times New Roman"/>
          <w:sz w:val="32"/>
          <w:szCs w:val="32"/>
          <w:highlight w:val="none"/>
          <w:lang w:eastAsia="zh-CN"/>
        </w:rPr>
        <w:t>、“计算机网络技术”、“</w:t>
      </w:r>
      <w:r>
        <w:rPr>
          <w:rFonts w:hint="default" w:ascii="Times New Roman" w:hAnsi="Times New Roman" w:eastAsia="仿宋_GB2312" w:cs="Times New Roman"/>
          <w:sz w:val="32"/>
          <w:szCs w:val="32"/>
          <w:highlight w:val="none"/>
          <w:lang w:val="en-US" w:eastAsia="zh-CN"/>
        </w:rPr>
        <w:t>安全技术与管理</w:t>
      </w:r>
      <w:r>
        <w:rPr>
          <w:rFonts w:hint="default" w:ascii="Times New Roman" w:hAnsi="Times New Roman" w:eastAsia="仿宋_GB2312" w:cs="Times New Roman"/>
          <w:sz w:val="32"/>
          <w:szCs w:val="32"/>
          <w:highlight w:val="none"/>
          <w:lang w:eastAsia="zh-CN"/>
        </w:rPr>
        <w:t>”、“应急救援技术”、“</w:t>
      </w:r>
      <w:r>
        <w:rPr>
          <w:rFonts w:hint="default" w:ascii="Times New Roman" w:hAnsi="Times New Roman" w:eastAsia="仿宋_GB2312" w:cs="Times New Roman"/>
          <w:sz w:val="32"/>
          <w:szCs w:val="32"/>
          <w:highlight w:val="none"/>
        </w:rPr>
        <w:t>金属材料检测技术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轨道交通工程机械制造与维护</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高速铁路施工与维护</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铁道养路机械应用技术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铁道交通运营管理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智能工程机械运用技术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道路养护与管理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港口与航道工程技术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水路运输安全管理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港口机械与智能控制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港口与航运管理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铁路物流管理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港口物流管理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公共卫生管理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健康管理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等专业或承接过相关工种培训的单位。</w:t>
      </w:r>
    </w:p>
    <w:p w14:paraId="10BA9C95">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 ESG与环境保护类多元教学资源建设</w:t>
      </w:r>
    </w:p>
    <w:p w14:paraId="7DC46ED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（1）申报单位须有相关专业及培训师资，课题负责人必须为全日制在职教师，可以在国内或海外国家出差调研。</w:t>
      </w:r>
    </w:p>
    <w:p w14:paraId="48BD144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优先考虑“环境工程技术”“环境监测技术”“生态保护技术”“生态环境修复技术”“环境管理与评价”“资源综合利用技术”“安全技术与管理”“职业健康安全技术”“应急救援技术”“水利工程”“水土保持技术”“园林技术”“林业技术”“社会工作”“社区管理与服务”“人力资源管理”“法律事务”“大数据技术”“统计与大数据分析”等专业，或承接过ESG、环境保护、社区关系、职业健康安全类培训项目的单位。</w:t>
      </w:r>
    </w:p>
    <w:p w14:paraId="1A1B205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（3）熟悉国际金融公司（IFC）绩效标准、赤道原则、采掘业透明度倡议（EITI）、ISO 14001/45001等国际规则，具备中法双语教学资源开发能力的单位优先考虑。</w:t>
      </w:r>
    </w:p>
    <w:p w14:paraId="05FCF772">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其他补充多元教学资源建设</w:t>
      </w:r>
    </w:p>
    <w:p w14:paraId="2172E85B">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本系列</w:t>
      </w:r>
      <w:r>
        <w:rPr>
          <w:rFonts w:hint="default" w:ascii="Times New Roman" w:hAnsi="Times New Roman" w:eastAsia="仿宋_GB2312" w:cs="Times New Roman"/>
          <w:sz w:val="32"/>
          <w:szCs w:val="32"/>
          <w:highlight w:val="none"/>
          <w:lang w:val="en-US" w:eastAsia="zh-CN"/>
        </w:rPr>
        <w:t>中“法语和中文日常用语学习类”申报院校，团队中需有懂法语的教师参与；</w:t>
      </w:r>
    </w:p>
    <w:p w14:paraId="2D2F5E7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（2）本系列中“</w:t>
      </w:r>
      <w:r>
        <w:rPr>
          <w:rFonts w:hint="default" w:ascii="Times New Roman" w:hAnsi="Times New Roman" w:eastAsia="仿宋_GB2312" w:cs="Times New Roman"/>
          <w:sz w:val="32"/>
          <w:szCs w:val="32"/>
          <w:highlight w:val="none"/>
          <w:lang w:val="en-US" w:eastAsia="zh-CN"/>
        </w:rPr>
        <w:t>民生福祉改善类</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知识体系打造</w:t>
      </w:r>
      <w:r>
        <w:rPr>
          <w:rFonts w:hint="default" w:ascii="Times New Roman" w:hAnsi="Times New Roman" w:eastAsia="仿宋_GB2312" w:cs="Times New Roman"/>
          <w:sz w:val="32"/>
          <w:szCs w:val="32"/>
          <w:highlight w:val="none"/>
          <w:lang w:val="en-US" w:eastAsia="zh-CN"/>
        </w:rPr>
        <w:t>”由</w:t>
      </w:r>
      <w:r>
        <w:rPr>
          <w:rFonts w:hint="default" w:ascii="Times New Roman" w:hAnsi="Times New Roman" w:eastAsia="仿宋_GB2312" w:cs="Times New Roman"/>
          <w:sz w:val="32"/>
          <w:szCs w:val="32"/>
          <w:highlight w:val="none"/>
          <w:lang w:val="en-US" w:eastAsia="zh-CN"/>
        </w:rPr>
        <w:t>院校自主申报</w:t>
      </w:r>
      <w:r>
        <w:rPr>
          <w:rFonts w:hint="default" w:ascii="Times New Roman" w:hAnsi="Times New Roman" w:eastAsia="仿宋_GB2312" w:cs="Times New Roman"/>
          <w:sz w:val="32"/>
          <w:szCs w:val="32"/>
          <w:highlight w:val="none"/>
          <w:lang w:val="en-US" w:eastAsia="zh-CN"/>
        </w:rPr>
        <w:t>主题</w:t>
      </w:r>
      <w:r>
        <w:rPr>
          <w:rFonts w:hint="default" w:ascii="Times New Roman" w:hAnsi="Times New Roman" w:eastAsia="仿宋_GB2312" w:cs="Times New Roman"/>
          <w:sz w:val="32"/>
          <w:szCs w:val="32"/>
          <w:highlight w:val="none"/>
          <w:lang w:val="en-US" w:eastAsia="zh-CN"/>
        </w:rPr>
        <w:t>，宝武集团和规建中心组织专家论证合理性、必要性</w:t>
      </w:r>
      <w:r>
        <w:rPr>
          <w:rFonts w:hint="default" w:ascii="Times New Roman" w:hAnsi="Times New Roman" w:eastAsia="仿宋_GB2312" w:cs="Times New Roman"/>
          <w:sz w:val="32"/>
          <w:szCs w:val="32"/>
          <w:highlight w:val="none"/>
        </w:rPr>
        <w:t>。</w:t>
      </w:r>
    </w:p>
    <w:p w14:paraId="346AD1B6">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知识体系打造，有相关专业并出版过教材</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lang w:val="en-US" w:eastAsia="zh-CN"/>
        </w:rPr>
        <w:t>院校优先考虑。</w:t>
      </w:r>
    </w:p>
    <w:p w14:paraId="5481AD2A">
      <w:pPr>
        <w:pStyle w:val="2"/>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kern w:val="44"/>
          <w:sz w:val="32"/>
          <w:szCs w:val="48"/>
          <w:lang w:val="en-US" w:eastAsia="zh-CN" w:bidi="ar-SA"/>
        </w:rPr>
        <w:t>三、</w:t>
      </w:r>
      <w:r>
        <w:rPr>
          <w:rFonts w:hint="eastAsia" w:ascii="方正黑体_GBK" w:hAnsi="方正黑体_GBK" w:eastAsia="方正黑体_GBK" w:cs="方正黑体_GBK"/>
          <w:b w:val="0"/>
          <w:bCs w:val="0"/>
        </w:rPr>
        <w:t>课题成果产出及建设进度要求</w:t>
      </w:r>
    </w:p>
    <w:p w14:paraId="68908ABB">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lang w:val="en-US" w:eastAsia="zh-CN"/>
        </w:rPr>
      </w:pPr>
      <w:r>
        <w:rPr>
          <w:rFonts w:hint="eastAsia" w:ascii="Times New Roman" w:hAnsi="Times New Roman" w:eastAsia="楷体" w:cs="Times New Roman"/>
          <w:b/>
          <w:kern w:val="2"/>
          <w:sz w:val="32"/>
          <w:szCs w:val="22"/>
          <w:lang w:val="en-US" w:eastAsia="zh-CN" w:bidi="ar-SA"/>
        </w:rPr>
        <w:t>（一）</w:t>
      </w:r>
      <w:r>
        <w:rPr>
          <w:rFonts w:hint="default" w:ascii="Times New Roman" w:hAnsi="Times New Roman" w:cs="Times New Roman"/>
          <w:lang w:val="en-US" w:eastAsia="zh-CN"/>
        </w:rPr>
        <w:t>知识体系构建与</w:t>
      </w:r>
      <w:r>
        <w:rPr>
          <w:rFonts w:hint="default" w:ascii="Times New Roman" w:hAnsi="Times New Roman" w:cs="Times New Roman"/>
          <w:lang w:val="en-US" w:eastAsia="zh-CN"/>
        </w:rPr>
        <w:t>一期</w:t>
      </w:r>
      <w:r>
        <w:rPr>
          <w:rFonts w:hint="default" w:ascii="Times New Roman" w:hAnsi="Times New Roman" w:cs="Times New Roman"/>
          <w:lang w:val="en-US" w:eastAsia="zh-CN"/>
        </w:rPr>
        <w:t>开发</w:t>
      </w:r>
      <w:r>
        <w:rPr>
          <w:rFonts w:hint="default" w:ascii="Times New Roman" w:hAnsi="Times New Roman" w:cs="Times New Roman"/>
          <w:lang w:val="en-US" w:eastAsia="zh-CN"/>
        </w:rPr>
        <w:t>资源的深化</w:t>
      </w:r>
      <w:r>
        <w:rPr>
          <w:rFonts w:hint="default" w:ascii="Times New Roman" w:hAnsi="Times New Roman" w:cs="Times New Roman"/>
          <w:lang w:val="en-US" w:eastAsia="zh-CN"/>
        </w:rPr>
        <w:t>及</w:t>
      </w:r>
      <w:r>
        <w:rPr>
          <w:rFonts w:hint="default" w:ascii="Times New Roman" w:hAnsi="Times New Roman" w:cs="Times New Roman"/>
          <w:lang w:val="en-US" w:eastAsia="zh-CN"/>
        </w:rPr>
        <w:t>出版转化</w:t>
      </w:r>
    </w:p>
    <w:p w14:paraId="198DBD2B">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 采矿业（含发运）的岗位能力图谱开发</w:t>
      </w:r>
    </w:p>
    <w:p w14:paraId="06D7116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成果产出要求：研制采矿业核心岗位群岗位能力图谱。</w:t>
      </w:r>
    </w:p>
    <w:p w14:paraId="79CB787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建设进度要求：1年周期内。</w:t>
      </w:r>
    </w:p>
    <w:p w14:paraId="25FFECCF">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一期岗位资源的深化与出版转化</w:t>
      </w:r>
    </w:p>
    <w:p w14:paraId="6834D66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建设</w:t>
      </w:r>
      <w:r>
        <w:rPr>
          <w:rFonts w:hint="default" w:ascii="Times New Roman" w:hAnsi="Times New Roman" w:eastAsia="仿宋_GB2312" w:cs="Times New Roman"/>
          <w:sz w:val="32"/>
          <w:szCs w:val="32"/>
          <w:highlight w:val="none"/>
          <w:lang w:val="en-US" w:eastAsia="zh-CN"/>
        </w:rPr>
        <w:t>进度要求：一年之内完成出版</w:t>
      </w:r>
    </w:p>
    <w:p w14:paraId="2D629834">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企业培训（管理）师专项培训资源开发</w:t>
      </w:r>
    </w:p>
    <w:p w14:paraId="0D357FF5">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建设进度要求</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一年</w:t>
      </w:r>
      <w:r>
        <w:rPr>
          <w:rFonts w:hint="default" w:ascii="Times New Roman" w:hAnsi="Times New Roman" w:eastAsia="仿宋_GB2312" w:cs="Times New Roman"/>
          <w:sz w:val="32"/>
          <w:szCs w:val="32"/>
          <w:highlight w:val="none"/>
        </w:rPr>
        <w:t>内完成企业培训（管理）师专项培训资源</w:t>
      </w:r>
      <w:r>
        <w:rPr>
          <w:rFonts w:hint="default" w:ascii="Times New Roman" w:hAnsi="Times New Roman" w:eastAsia="仿宋_GB2312" w:cs="Times New Roman"/>
          <w:sz w:val="32"/>
          <w:szCs w:val="32"/>
          <w:highlight w:val="none"/>
          <w:lang w:val="en-US" w:eastAsia="zh-CN"/>
        </w:rPr>
        <w:t>开发（中法双语）；</w:t>
      </w:r>
    </w:p>
    <w:p w14:paraId="3915CE0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根据需要，能够</w:t>
      </w:r>
      <w:r>
        <w:rPr>
          <w:rFonts w:hint="default" w:ascii="Times New Roman" w:hAnsi="Times New Roman" w:eastAsia="仿宋_GB2312" w:cs="Times New Roman"/>
          <w:sz w:val="32"/>
          <w:szCs w:val="32"/>
          <w:highlight w:val="none"/>
          <w:lang w:val="en-US" w:eastAsia="zh-CN"/>
        </w:rPr>
        <w:t>为几内亚属地化培训团队提供专项培训。</w:t>
      </w:r>
    </w:p>
    <w:p w14:paraId="0FCFF8EE">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eastAsia" w:ascii="Times New Roman" w:hAnsi="Times New Roman" w:eastAsia="楷体" w:cs="Times New Roman"/>
          <w:b/>
          <w:kern w:val="2"/>
          <w:sz w:val="32"/>
          <w:szCs w:val="22"/>
          <w:lang w:val="en-US" w:eastAsia="zh-CN" w:bidi="ar-SA"/>
        </w:rPr>
        <w:t>（二）</w:t>
      </w:r>
      <w:r>
        <w:rPr>
          <w:rFonts w:hint="default" w:ascii="Times New Roman" w:hAnsi="Times New Roman" w:cs="Times New Roman"/>
          <w:b/>
          <w:lang w:val="en-US" w:eastAsia="zh-CN"/>
        </w:rPr>
        <w:t>“中-几西芒杜矿业数字平台（学院）”建设</w:t>
      </w:r>
    </w:p>
    <w:p w14:paraId="67C481BB">
      <w:pPr>
        <w:pStyle w:val="4"/>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eastAsia="华文楷体" w:cs="Times New Roman"/>
          <w:b/>
          <w:bCs/>
          <w:kern w:val="0"/>
          <w:sz w:val="32"/>
          <w:szCs w:val="27"/>
          <w:lang w:val="en-US" w:eastAsia="zh-CN" w:bidi="ar-SA"/>
        </w:rPr>
        <w:t>1.</w:t>
      </w:r>
      <w:r>
        <w:rPr>
          <w:rFonts w:hint="default" w:ascii="Times New Roman" w:hAnsi="Times New Roman" w:cs="Times New Roman"/>
          <w:lang w:val="en-US" w:eastAsia="zh-CN"/>
        </w:rPr>
        <w:t>中-几西芒杜矿业数字平台（学院）模式研究</w:t>
      </w:r>
    </w:p>
    <w:p w14:paraId="59177219">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成果产出要求：以本项目“数字形态”矿业学院援建为样本，总结一期、二期成果及经验，形成体系化研究报告和成果输出。</w:t>
      </w:r>
    </w:p>
    <w:p w14:paraId="01413DE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报告需分析数字形态随企出海/职教出海援建的模式、标准、流程、规范体系，为职教出海/随企出海、海外属地化人才培养提供可落地、可复制、可标准化、可推广的数字化职教出海/随企出海援建范式。</w:t>
      </w:r>
    </w:p>
    <w:p w14:paraId="1811547E">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建设进度要求：2年周期内。</w:t>
      </w:r>
    </w:p>
    <w:p w14:paraId="5AFB28C2">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 矿业数字平台（学院）建设及运营支撑</w:t>
      </w:r>
    </w:p>
    <w:p w14:paraId="028955E8">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平台建设：</w:t>
      </w:r>
      <w:r>
        <w:rPr>
          <w:rFonts w:hint="default" w:ascii="Times New Roman" w:hAnsi="Times New Roman" w:eastAsia="仿宋_GB2312" w:cs="Times New Roman"/>
          <w:sz w:val="32"/>
          <w:szCs w:val="32"/>
          <w:highlight w:val="none"/>
        </w:rPr>
        <w:t>必须支撑</w:t>
      </w:r>
      <w:r>
        <w:rPr>
          <w:rFonts w:hint="default" w:ascii="Times New Roman" w:hAnsi="Times New Roman" w:eastAsia="仿宋_GB2312" w:cs="Times New Roman"/>
          <w:sz w:val="32"/>
          <w:szCs w:val="32"/>
          <w:highlight w:val="none"/>
          <w:lang w:val="en-US" w:eastAsia="zh-CN"/>
        </w:rPr>
        <w:t>10000</w:t>
      </w:r>
      <w:r>
        <w:rPr>
          <w:rFonts w:hint="default" w:ascii="Times New Roman" w:hAnsi="Times New Roman" w:eastAsia="仿宋_GB2312" w:cs="Times New Roman"/>
          <w:sz w:val="32"/>
          <w:szCs w:val="32"/>
          <w:highlight w:val="none"/>
        </w:rPr>
        <w:t>人</w:t>
      </w:r>
      <w:r>
        <w:rPr>
          <w:rFonts w:hint="default" w:ascii="Times New Roman" w:hAnsi="Times New Roman" w:eastAsia="仿宋_GB2312" w:cs="Times New Roman"/>
          <w:sz w:val="32"/>
          <w:szCs w:val="32"/>
          <w:highlight w:val="none"/>
          <w:lang w:val="en-US" w:eastAsia="zh-CN"/>
        </w:rPr>
        <w:t>以上</w:t>
      </w:r>
      <w:r>
        <w:rPr>
          <w:rFonts w:hint="default" w:ascii="Times New Roman" w:hAnsi="Times New Roman" w:eastAsia="仿宋_GB2312" w:cs="Times New Roman"/>
          <w:sz w:val="32"/>
          <w:szCs w:val="32"/>
          <w:highlight w:val="none"/>
        </w:rPr>
        <w:t>的培训，未来移交海外矿山项目后根据项目用人需求可以弹性扩展。</w:t>
      </w:r>
    </w:p>
    <w:p w14:paraId="34AABDEB">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可支持</w:t>
      </w:r>
      <w:r>
        <w:rPr>
          <w:rFonts w:hint="default" w:ascii="Times New Roman" w:hAnsi="Times New Roman" w:eastAsia="仿宋_GB2312" w:cs="Times New Roman"/>
          <w:sz w:val="32"/>
          <w:szCs w:val="32"/>
          <w:highlight w:val="none"/>
          <w:lang w:val="en-US" w:eastAsia="zh-CN"/>
        </w:rPr>
        <w:t>打通主流出版社</w:t>
      </w:r>
      <w:r>
        <w:rPr>
          <w:rFonts w:hint="default" w:ascii="Times New Roman" w:hAnsi="Times New Roman" w:eastAsia="仿宋_GB2312" w:cs="Times New Roman"/>
          <w:sz w:val="32"/>
          <w:szCs w:val="32"/>
          <w:highlight w:val="none"/>
          <w:lang w:val="en-US" w:eastAsia="zh-CN"/>
        </w:rPr>
        <w:t>（至少完成一个出版社对接）</w:t>
      </w:r>
      <w:r>
        <w:rPr>
          <w:rFonts w:hint="default" w:ascii="Times New Roman" w:hAnsi="Times New Roman" w:eastAsia="仿宋_GB2312" w:cs="Times New Roman"/>
          <w:sz w:val="32"/>
          <w:szCs w:val="32"/>
          <w:highlight w:val="none"/>
          <w:lang w:val="en-US" w:eastAsia="zh-CN"/>
        </w:rPr>
        <w:t>，完成数字教材出版，支持</w:t>
      </w:r>
      <w:r>
        <w:rPr>
          <w:rFonts w:hint="default" w:ascii="Times New Roman" w:hAnsi="Times New Roman" w:eastAsia="仿宋_GB2312" w:cs="Times New Roman"/>
          <w:sz w:val="32"/>
          <w:szCs w:val="32"/>
          <w:highlight w:val="none"/>
        </w:rPr>
        <w:t>申报国家级规划教材、教学资源及虚拟仿真平台等项目建设，平台支持数据接口开放及二次开发，支持建设中外融通的职业等级测评体系</w:t>
      </w:r>
      <w:r>
        <w:rPr>
          <w:rFonts w:hint="default" w:ascii="Times New Roman" w:hAnsi="Times New Roman" w:eastAsia="仿宋_GB2312" w:cs="Times New Roman"/>
          <w:sz w:val="32"/>
          <w:szCs w:val="32"/>
          <w:highlight w:val="none"/>
          <w:lang w:eastAsia="zh-CN"/>
        </w:rPr>
        <w:t>。</w:t>
      </w:r>
    </w:p>
    <w:p w14:paraId="76CDB138">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建设进度要求</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一年</w:t>
      </w:r>
      <w:r>
        <w:rPr>
          <w:rFonts w:hint="default" w:ascii="Times New Roman" w:hAnsi="Times New Roman" w:eastAsia="仿宋_GB2312" w:cs="Times New Roman"/>
          <w:sz w:val="32"/>
          <w:szCs w:val="32"/>
          <w:highlight w:val="none"/>
        </w:rPr>
        <w:t>内完成</w:t>
      </w:r>
      <w:r>
        <w:rPr>
          <w:rFonts w:hint="default" w:ascii="Times New Roman" w:hAnsi="Times New Roman" w:eastAsia="仿宋_GB2312" w:cs="Times New Roman"/>
          <w:sz w:val="32"/>
          <w:szCs w:val="32"/>
          <w:highlight w:val="none"/>
          <w:lang w:val="en-US" w:eastAsia="zh-CN"/>
        </w:rPr>
        <w:t>数字化学习平台</w:t>
      </w:r>
      <w:r>
        <w:rPr>
          <w:rFonts w:hint="default" w:ascii="Times New Roman" w:hAnsi="Times New Roman" w:eastAsia="仿宋_GB2312" w:cs="Times New Roman"/>
          <w:sz w:val="32"/>
          <w:szCs w:val="32"/>
          <w:highlight w:val="none"/>
        </w:rPr>
        <w:t>上线</w:t>
      </w:r>
      <w:r>
        <w:rPr>
          <w:rFonts w:hint="default" w:ascii="Times New Roman" w:hAnsi="Times New Roman" w:eastAsia="仿宋_GB2312" w:cs="Times New Roman"/>
          <w:sz w:val="32"/>
          <w:szCs w:val="32"/>
          <w:highlight w:val="none"/>
          <w:lang w:val="en-US" w:eastAsia="zh-CN"/>
        </w:rPr>
        <w:t>及正式运营，需要提供2年内的持续迭代与升级</w:t>
      </w:r>
      <w:r>
        <w:rPr>
          <w:rFonts w:hint="default" w:ascii="Times New Roman" w:hAnsi="Times New Roman" w:eastAsia="仿宋_GB2312" w:cs="Times New Roman"/>
          <w:sz w:val="32"/>
          <w:szCs w:val="32"/>
          <w:highlight w:val="none"/>
        </w:rPr>
        <w:t>。</w:t>
      </w:r>
    </w:p>
    <w:p w14:paraId="7340E68B">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.打造矿业垂类大模型与智能体</w:t>
      </w:r>
    </w:p>
    <w:p w14:paraId="40A8799D">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一年</w:t>
      </w:r>
      <w:r>
        <w:rPr>
          <w:rFonts w:hint="default" w:ascii="Times New Roman" w:hAnsi="Times New Roman" w:eastAsia="仿宋_GB2312" w:cs="Times New Roman"/>
          <w:sz w:val="32"/>
          <w:szCs w:val="32"/>
          <w:highlight w:val="none"/>
        </w:rPr>
        <w:t>内完成矿业垂类大模型上线</w:t>
      </w:r>
      <w:r>
        <w:rPr>
          <w:rFonts w:hint="default" w:ascii="Times New Roman" w:hAnsi="Times New Roman" w:eastAsia="仿宋_GB2312" w:cs="Times New Roman"/>
          <w:sz w:val="32"/>
          <w:szCs w:val="32"/>
          <w:highlight w:val="none"/>
          <w:lang w:eastAsia="zh-CN"/>
        </w:rPr>
        <w:t>；</w:t>
      </w:r>
    </w:p>
    <w:p w14:paraId="0D62F2B7">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楷体" w:cs="Times New Roman"/>
          <w:b/>
          <w:bCs/>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两年内完成海外培训业务智能体开发</w:t>
      </w:r>
      <w:r>
        <w:rPr>
          <w:rFonts w:hint="default" w:ascii="Times New Roman" w:hAnsi="Times New Roman" w:eastAsia="仿宋_GB2312" w:cs="Times New Roman"/>
          <w:sz w:val="32"/>
          <w:szCs w:val="32"/>
          <w:highlight w:val="none"/>
        </w:rPr>
        <w:t>。</w:t>
      </w:r>
    </w:p>
    <w:p w14:paraId="7BF8C129">
      <w:pPr>
        <w:pStyle w:val="3"/>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（三</w:t>
      </w:r>
      <w:r>
        <w:rPr>
          <w:rFonts w:hint="default" w:ascii="Times New Roman" w:hAnsi="Times New Roman" w:cs="Times New Roman"/>
          <w:b/>
          <w:lang w:val="en-US" w:eastAsia="zh-CN"/>
        </w:rPr>
        <w:t>）多元教学资源建设</w:t>
      </w:r>
    </w:p>
    <w:p w14:paraId="55A898CA">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 技能类岗位培训教学资源开发</w:t>
      </w:r>
      <w:r>
        <w:rPr>
          <w:rFonts w:hint="default" w:ascii="Times New Roman" w:hAnsi="Times New Roman" w:eastAsia="楷体" w:cs="Times New Roman"/>
          <w:b/>
          <w:bCs/>
          <w:sz w:val="32"/>
          <w:szCs w:val="32"/>
          <w:highlight w:val="none"/>
          <w:lang w:eastAsia="zh-CN"/>
        </w:rPr>
        <w:t>（</w:t>
      </w:r>
      <w:r>
        <w:rPr>
          <w:rFonts w:hint="default" w:ascii="Times New Roman" w:hAnsi="Times New Roman" w:eastAsia="楷体" w:cs="Times New Roman"/>
          <w:b/>
          <w:bCs/>
          <w:sz w:val="32"/>
          <w:szCs w:val="32"/>
          <w:highlight w:val="none"/>
          <w:lang w:val="en-US" w:eastAsia="zh-CN"/>
        </w:rPr>
        <w:t>含</w:t>
      </w:r>
      <w:r>
        <w:rPr>
          <w:rFonts w:hint="default" w:ascii="Times New Roman" w:hAnsi="Times New Roman" w:eastAsia="楷体" w:cs="Times New Roman"/>
          <w:b/>
          <w:bCs/>
          <w:sz w:val="32"/>
          <w:szCs w:val="32"/>
          <w:highlight w:val="none"/>
        </w:rPr>
        <w:t>技能等级认定体系</w:t>
      </w:r>
      <w:r>
        <w:rPr>
          <w:rFonts w:hint="default" w:ascii="Times New Roman" w:hAnsi="Times New Roman" w:eastAsia="楷体" w:cs="Times New Roman"/>
          <w:b/>
          <w:bCs/>
          <w:sz w:val="32"/>
          <w:szCs w:val="32"/>
          <w:highlight w:val="none"/>
          <w:lang w:eastAsia="zh-CN"/>
        </w:rPr>
        <w:t>）</w:t>
      </w:r>
    </w:p>
    <w:p w14:paraId="6B215FF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进度要求：教学资源开发一年</w:t>
      </w:r>
      <w:r>
        <w:rPr>
          <w:rFonts w:hint="default" w:ascii="Times New Roman" w:hAnsi="Times New Roman" w:eastAsia="仿宋_GB2312" w:cs="Times New Roman"/>
          <w:sz w:val="32"/>
          <w:szCs w:val="32"/>
          <w:highlight w:val="none"/>
          <w:lang w:val="en-US" w:eastAsia="zh-CN"/>
        </w:rPr>
        <w:t>，技能等级认定体系建设时间为两年。</w:t>
      </w:r>
    </w:p>
    <w:p w14:paraId="36B159AA">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 ESG与环境保护类多元教学资源建设</w:t>
      </w:r>
    </w:p>
    <w:p w14:paraId="08036B97">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成果产出要求：形成生态环境保护岗位培训资源（中法双语，配套马林凯语、苏苏语音频），每个岗位不少于32学时；建成ESG与环境保护类虚拟仿真实训资源与双语试题库；形成可向海外矿业项目推广的ESG培训资源包。</w:t>
      </w:r>
    </w:p>
    <w:p w14:paraId="6E47403E">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进度要求：教学资源开发一年</w:t>
      </w:r>
    </w:p>
    <w:p w14:paraId="475E55F4">
      <w:pPr>
        <w:pStyle w:val="4"/>
        <w:pageBreakBefore w:val="0"/>
        <w:widowControl w:val="0"/>
        <w:kinsoku/>
        <w:wordWrap/>
        <w:overflowPunct/>
        <w:topLinePunct w:val="0"/>
        <w:autoSpaceDE/>
        <w:autoSpaceDN/>
        <w:bidi w:val="0"/>
        <w:adjustRightInd/>
        <w:snapToGrid/>
        <w:spacing w:beforeAutospacing="0" w:afterAutospacing="0" w:line="560" w:lineRule="exact"/>
        <w:ind w:firstLine="641"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 其他补充多元教学资源建设</w:t>
      </w:r>
    </w:p>
    <w:p w14:paraId="47C88539">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楷体"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进度要求：教学资源开发一年，教材出版可延长至两年。</w:t>
      </w:r>
    </w:p>
    <w:p w14:paraId="7B0E2B43">
      <w:pPr>
        <w:pStyle w:val="2"/>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kern w:val="44"/>
          <w:sz w:val="32"/>
          <w:szCs w:val="48"/>
          <w:lang w:val="en-US" w:eastAsia="zh-CN" w:bidi="ar-SA"/>
        </w:rPr>
        <w:t>四、</w:t>
      </w:r>
      <w:r>
        <w:rPr>
          <w:rFonts w:hint="eastAsia" w:ascii="方正黑体_GBK" w:hAnsi="方正黑体_GBK" w:eastAsia="方正黑体_GBK" w:cs="方正黑体_GBK"/>
          <w:b w:val="0"/>
          <w:bCs w:val="0"/>
        </w:rPr>
        <w:t>课题支持办法</w:t>
      </w:r>
    </w:p>
    <w:p w14:paraId="52F854F4">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（一）建设周期</w:t>
      </w:r>
    </w:p>
    <w:p w14:paraId="13190DF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本项目总的建设周期为两年，各子课题建设参照“三、课题成果产出及建设进度要求”。</w:t>
      </w:r>
    </w:p>
    <w:p w14:paraId="5A43024C">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（二）成果的认定与知识产权</w:t>
      </w:r>
    </w:p>
    <w:p w14:paraId="543C343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经验收合格的项目，由中国宝武人力资源部（或宝武资源有限公司、宝武产教融合发展中心）、教育部学校规划建设发展中心出具认定证明。</w:t>
      </w:r>
    </w:p>
    <w:p w14:paraId="53431134">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项目研究成果的知识产权归课题承接单位，中国宝武、教育部学校规划建设发展中心均可无偿使用。</w:t>
      </w:r>
    </w:p>
    <w:p w14:paraId="0ACF914A">
      <w:pPr>
        <w:pStyle w:val="3"/>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b/>
          <w:lang w:val="en-US" w:eastAsia="zh-CN"/>
        </w:rPr>
      </w:pPr>
      <w:r>
        <w:rPr>
          <w:rFonts w:hint="default" w:ascii="Times New Roman" w:hAnsi="Times New Roman" w:cs="Times New Roman"/>
          <w:b/>
          <w:lang w:val="en-US" w:eastAsia="zh-CN"/>
        </w:rPr>
        <w:t>（三）经费与课题支持</w:t>
      </w:r>
    </w:p>
    <w:p w14:paraId="5C34E0A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1.课题承接单位在建设周期内自筹资金保证建设进度。</w:t>
      </w:r>
    </w:p>
    <w:p w14:paraId="3F14D81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2.规建中心提供课题认定、学校成果报送、面向社会进行推广等支持。</w:t>
      </w:r>
    </w:p>
    <w:p w14:paraId="7637E3C6">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3.中国宝武提供矿山相关岗位的工作规范、岗位SOP、企业调研，验收标准等支持。</w:t>
      </w:r>
    </w:p>
    <w:p w14:paraId="6E4B3716">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4.明材数科为立项课题提供必要的技术支持，在课题开展的周期内，保持双向沟通和交流，促进建设课题的顺利进行。</w:t>
      </w:r>
    </w:p>
    <w:p w14:paraId="4B769C4B">
      <w:pPr>
        <w:spacing w:line="580" w:lineRule="exact"/>
        <w:ind w:firstLine="2560" w:firstLineChars="800"/>
        <w:rPr>
          <w:rFonts w:hint="default" w:ascii="Times New Roman" w:hAnsi="Times New Roman" w:eastAsia="仿宋" w:cs="Times New Roman"/>
          <w:sz w:val="32"/>
          <w:szCs w:val="32"/>
          <w:highlight w:val="none"/>
        </w:rPr>
      </w:pPr>
    </w:p>
    <w:p w14:paraId="195B6459">
      <w:pPr>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br w:type="page"/>
      </w:r>
    </w:p>
    <w:p w14:paraId="60FFB1D8">
      <w:pPr>
        <w:pStyle w:val="2"/>
        <w:bidi w:val="0"/>
        <w:rPr>
          <w:rFonts w:hint="default" w:ascii="Times New Roman" w:hAnsi="Times New Roman" w:cs="Times New Roman"/>
          <w:lang w:val="en-US"/>
        </w:rPr>
      </w:pPr>
      <w:r>
        <w:rPr>
          <w:rFonts w:hint="default" w:ascii="Times New Roman" w:hAnsi="Times New Roman" w:cs="Times New Roman"/>
        </w:rPr>
        <w:t>附件1</w:t>
      </w:r>
    </w:p>
    <w:p w14:paraId="38DA2FAA">
      <w:pPr>
        <w:rPr>
          <w:rFonts w:hint="default" w:ascii="Times New Roman" w:hAnsi="Times New Roman" w:eastAsia="方正黑体_GBK" w:cs="Times New Roman"/>
          <w:sz w:val="32"/>
          <w:szCs w:val="32"/>
          <w:highlight w:val="none"/>
          <w:lang w:eastAsia="zh-CN"/>
        </w:rPr>
      </w:pPr>
    </w:p>
    <w:p w14:paraId="7A3133E5">
      <w:pPr>
        <w:jc w:val="center"/>
        <w:rPr>
          <w:rFonts w:hint="default" w:ascii="Times New Roman" w:hAnsi="Times New Roman" w:eastAsia="方正小标宋简体" w:cs="Times New Roman"/>
          <w:sz w:val="40"/>
          <w:szCs w:val="40"/>
          <w:highlight w:val="none"/>
        </w:rPr>
      </w:pPr>
      <w:r>
        <w:rPr>
          <w:rFonts w:hint="default" w:ascii="Times New Roman" w:hAnsi="Times New Roman" w:eastAsia="方正小标宋简体" w:cs="Times New Roman"/>
          <w:sz w:val="40"/>
          <w:szCs w:val="40"/>
          <w:highlight w:val="none"/>
        </w:rPr>
        <w:t>中国宝武海外矿产开发项目介绍</w:t>
      </w:r>
    </w:p>
    <w:p w14:paraId="543A0D79">
      <w:pPr>
        <w:ind w:firstLine="640" w:firstLineChars="200"/>
        <w:rPr>
          <w:rFonts w:hint="default" w:ascii="Times New Roman" w:hAnsi="Times New Roman" w:eastAsia="仿宋_GB2312" w:cs="Times New Roman"/>
          <w:color w:val="0E0E0E"/>
          <w:sz w:val="32"/>
          <w:szCs w:val="32"/>
          <w:highlight w:val="none"/>
          <w:lang w:bidi="ar"/>
        </w:rPr>
      </w:pPr>
      <w:r>
        <w:rPr>
          <w:rFonts w:hint="default" w:ascii="Times New Roman" w:hAnsi="Times New Roman" w:eastAsia="仿宋_GB2312" w:cs="Times New Roman"/>
          <w:color w:val="0E0E0E"/>
          <w:sz w:val="32"/>
          <w:szCs w:val="32"/>
          <w:highlight w:val="none"/>
          <w:lang w:bidi="ar"/>
        </w:rPr>
        <w:t>中国宝武作为全球最大的钢铁材料供应商，是新型低碳冶金现代产业链“链长”，国际化业务包括海外矿产资源开发、生产制造、钢材国际营销与服务、国际工程承包及其他服务贸易相关产业。本次项目主要服务对象为</w:t>
      </w:r>
      <w:r>
        <w:rPr>
          <w:rFonts w:hint="default" w:ascii="Times New Roman" w:hAnsi="Times New Roman" w:eastAsia="仿宋_GB2312" w:cs="Times New Roman"/>
          <w:color w:val="0E0E0E"/>
          <w:sz w:val="32"/>
          <w:szCs w:val="32"/>
          <w:highlight w:val="none"/>
          <w:lang w:val="en-US" w:eastAsia="zh-CN" w:bidi="ar"/>
        </w:rPr>
        <w:t>中国宝武</w:t>
      </w:r>
      <w:r>
        <w:rPr>
          <w:rFonts w:hint="default" w:ascii="Times New Roman" w:hAnsi="Times New Roman" w:eastAsia="仿宋_GB2312" w:cs="Times New Roman"/>
          <w:color w:val="0E0E0E"/>
          <w:sz w:val="32"/>
          <w:szCs w:val="32"/>
          <w:highlight w:val="none"/>
          <w:lang w:bidi="ar"/>
        </w:rPr>
        <w:t>西芒杜铁矿项目。</w:t>
      </w:r>
    </w:p>
    <w:p w14:paraId="72D78270">
      <w:pPr>
        <w:ind w:firstLine="640" w:firstLineChars="200"/>
        <w:rPr>
          <w:rFonts w:hint="default" w:ascii="Times New Roman" w:hAnsi="Times New Roman" w:eastAsia="仿宋_GB2312" w:cs="Times New Roman"/>
          <w:color w:val="0E0E0E"/>
          <w:sz w:val="32"/>
          <w:szCs w:val="32"/>
          <w:highlight w:val="none"/>
          <w:lang w:val="en-US" w:eastAsia="zh-CN" w:bidi="ar"/>
        </w:rPr>
      </w:pPr>
      <w:r>
        <w:rPr>
          <w:rFonts w:hint="default" w:ascii="Times New Roman" w:hAnsi="Times New Roman" w:eastAsia="仿宋_GB2312" w:cs="Times New Roman"/>
          <w:color w:val="0E0E0E"/>
          <w:sz w:val="32"/>
          <w:szCs w:val="32"/>
          <w:highlight w:val="none"/>
          <w:lang w:val="en-US" w:eastAsia="zh-CN" w:bidi="ar"/>
        </w:rPr>
        <w:t>中国宝武</w:t>
      </w:r>
      <w:r>
        <w:rPr>
          <w:rFonts w:hint="default" w:ascii="Times New Roman" w:hAnsi="Times New Roman" w:eastAsia="仿宋_GB2312" w:cs="Times New Roman"/>
          <w:color w:val="0E0E0E"/>
          <w:sz w:val="32"/>
          <w:szCs w:val="32"/>
          <w:highlight w:val="none"/>
          <w:lang w:bidi="ar"/>
        </w:rPr>
        <w:t>西芒杜铁矿项目位于几内亚东南部的凯鲁阿内省，是全球储量最大、品质最高的未开发铁矿项目之一。中国宝武几内亚西芒杜项目是党中央高度关注的国家重大战略项目，是国家铁矿石资源安全的“压舱石”。习近平总书记多次对该项目做出重要批示，要求加快开发西芒杜铁矿。</w:t>
      </w:r>
    </w:p>
    <w:p w14:paraId="1D6BEE95">
      <w:pPr>
        <w:pStyle w:val="9"/>
        <w:widowControl/>
        <w:shd w:val="clear" w:color="auto" w:fill="FFFFFF"/>
        <w:spacing w:before="0" w:beforeAutospacing="0" w:after="0" w:afterAutospacing="0" w:line="560" w:lineRule="exact"/>
        <w:ind w:firstLine="640" w:firstLineChars="200"/>
        <w:textAlignment w:val="baseline"/>
        <w:rPr>
          <w:rFonts w:hint="default" w:ascii="Times New Roman" w:hAnsi="Times New Roman" w:eastAsia="仿宋_GB2312" w:cs="Times New Roman"/>
          <w:color w:val="0E0E0E"/>
          <w:sz w:val="32"/>
          <w:szCs w:val="32"/>
          <w:highlight w:val="none"/>
          <w:lang w:bidi="ar"/>
        </w:rPr>
      </w:pPr>
      <w:r>
        <w:rPr>
          <w:rFonts w:hint="default" w:ascii="Times New Roman" w:hAnsi="Times New Roman" w:eastAsia="仿宋_GB2312" w:cs="Times New Roman"/>
          <w:color w:val="0E0E0E"/>
          <w:sz w:val="32"/>
          <w:szCs w:val="32"/>
          <w:highlight w:val="none"/>
          <w:shd w:val="clear" w:color="auto" w:fill="FFFFFF"/>
        </w:rPr>
        <w:t>西芒杜铁矿项目由中国宝武一级子公司宝武资源有限公司</w:t>
      </w:r>
      <w:r>
        <w:rPr>
          <w:rFonts w:hint="default" w:ascii="Times New Roman" w:hAnsi="Times New Roman" w:eastAsia="仿宋_GB2312" w:cs="Times New Roman"/>
          <w:color w:val="0E0E0E"/>
          <w:sz w:val="32"/>
          <w:szCs w:val="32"/>
          <w:highlight w:val="none"/>
          <w:lang w:bidi="ar"/>
        </w:rPr>
        <w:t>（简称“宝武资源”）</w:t>
      </w:r>
      <w:r>
        <w:rPr>
          <w:rFonts w:hint="default" w:ascii="Times New Roman" w:hAnsi="Times New Roman" w:eastAsia="仿宋_GB2312" w:cs="Times New Roman"/>
          <w:color w:val="0E0E0E"/>
          <w:sz w:val="32"/>
          <w:szCs w:val="32"/>
          <w:highlight w:val="none"/>
          <w:shd w:val="clear" w:color="auto" w:fill="FFFFFF"/>
        </w:rPr>
        <w:t>建设开发，业务涉及矿山、铁路、港口等。</w:t>
      </w:r>
      <w:r>
        <w:rPr>
          <w:rFonts w:hint="default" w:ascii="Times New Roman" w:hAnsi="Times New Roman" w:eastAsia="仿宋_GB2312" w:cs="Times New Roman"/>
          <w:color w:val="0E0E0E"/>
          <w:sz w:val="32"/>
          <w:szCs w:val="32"/>
          <w:highlight w:val="none"/>
          <w:lang w:bidi="ar"/>
        </w:rPr>
        <w:t>随着项目建设的推进，应几内亚政府请求以及满足企业海外属地人才培养需要，宝武资源正谋划以合作办学的方式筹建西芒杜矿业学院。西芒杜矿业学院建设由武汉工程职业技术学院进行统筹，前期以项目制方式运作，以非学历教育、职业技能培训为主要模式，条件成熟后推进挂牌</w:t>
      </w:r>
      <w:r>
        <w:rPr>
          <w:rFonts w:hint="default" w:ascii="Times New Roman" w:hAnsi="Times New Roman" w:eastAsia="仿宋_GB2312" w:cs="Times New Roman"/>
          <w:color w:val="0E0E0E"/>
          <w:sz w:val="32"/>
          <w:szCs w:val="32"/>
          <w:highlight w:val="none"/>
          <w:lang w:eastAsia="zh-CN" w:bidi="ar"/>
        </w:rPr>
        <w:t>、</w:t>
      </w:r>
      <w:r>
        <w:rPr>
          <w:rFonts w:hint="default" w:ascii="Times New Roman" w:hAnsi="Times New Roman" w:eastAsia="仿宋_GB2312" w:cs="Times New Roman"/>
          <w:color w:val="0E0E0E"/>
          <w:sz w:val="32"/>
          <w:szCs w:val="32"/>
          <w:highlight w:val="none"/>
          <w:lang w:bidi="ar"/>
        </w:rPr>
        <w:t>办学等。</w:t>
      </w:r>
    </w:p>
    <w:p w14:paraId="232C7C3B">
      <w:pPr>
        <w:pStyle w:val="9"/>
        <w:widowControl/>
        <w:shd w:val="clear" w:color="auto" w:fill="FFFFFF"/>
        <w:spacing w:before="0" w:beforeAutospacing="0" w:after="0" w:afterAutospacing="0" w:line="560" w:lineRule="exact"/>
        <w:ind w:firstLine="640" w:firstLineChars="200"/>
        <w:textAlignment w:val="baseline"/>
        <w:rPr>
          <w:rFonts w:hint="default" w:ascii="Times New Roman" w:hAnsi="Times New Roman" w:eastAsia="仿宋_GB2312" w:cs="Times New Roman"/>
          <w:color w:val="0E0E0E"/>
          <w:sz w:val="31"/>
          <w:szCs w:val="31"/>
          <w:highlight w:val="none"/>
          <w:lang w:bidi="ar"/>
        </w:rPr>
      </w:pPr>
      <w:r>
        <w:rPr>
          <w:rFonts w:hint="default" w:ascii="Times New Roman" w:hAnsi="Times New Roman" w:eastAsia="仿宋_GB2312" w:cs="Times New Roman"/>
          <w:color w:val="0E0E0E"/>
          <w:sz w:val="32"/>
          <w:szCs w:val="32"/>
          <w:highlight w:val="none"/>
          <w:lang w:bidi="ar"/>
        </w:rPr>
        <w:t>目前，西芒杜铁矿项目已完部分属地化员工招聘，正在推进生产准备工作。几内亚官方语言为法语，但70%的属地员工为文盲或半文盲，只会讲马林凯语、富拉语等土著语（只有语言没有文字）。语言障碍和文化差异成为西芒杜矿业学院建设的巨大障碍。</w:t>
      </w:r>
    </w:p>
    <w:p w14:paraId="2F805D13">
      <w:pPr>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br w:type="page"/>
      </w:r>
    </w:p>
    <w:p w14:paraId="784A9B12">
      <w:pPr>
        <w:pStyle w:val="2"/>
        <w:bidi w:val="0"/>
        <w:rPr>
          <w:rFonts w:hint="default" w:ascii="Times New Roman" w:hAnsi="Times New Roman" w:eastAsia="等线" w:cs="Times New Roman"/>
          <w:lang w:val="en-US" w:eastAsia="zh-CN"/>
        </w:rPr>
      </w:pPr>
      <w:r>
        <w:rPr>
          <w:rFonts w:hint="default" w:ascii="Times New Roman" w:hAnsi="Times New Roman" w:cs="Times New Roman"/>
        </w:rPr>
        <w:t>附件2</w:t>
      </w:r>
    </w:p>
    <w:p w14:paraId="546B9040">
      <w:pPr>
        <w:jc w:val="center"/>
        <w:rPr>
          <w:rFonts w:hint="default" w:ascii="Times New Roman" w:hAnsi="Times New Roman" w:eastAsia="微软雅黑" w:cs="Times New Roman"/>
          <w:sz w:val="44"/>
          <w:szCs w:val="44"/>
        </w:rPr>
      </w:pPr>
      <w:r>
        <w:rPr>
          <w:rFonts w:hint="default" w:ascii="Times New Roman" w:hAnsi="Times New Roman" w:eastAsia="微软雅黑" w:cs="Times New Roman"/>
          <w:sz w:val="44"/>
          <w:szCs w:val="44"/>
        </w:rPr>
        <w:t>教育部学校规划建设发展中心</w:t>
      </w:r>
    </w:p>
    <w:p w14:paraId="25A9F4B3">
      <w:pPr>
        <w:jc w:val="center"/>
        <w:rPr>
          <w:rFonts w:hint="default" w:ascii="Times New Roman" w:hAnsi="Times New Roman" w:eastAsia="微软雅黑" w:cs="Times New Roman"/>
          <w:sz w:val="44"/>
          <w:szCs w:val="44"/>
        </w:rPr>
      </w:pPr>
      <w:r>
        <w:rPr>
          <w:rFonts w:hint="default" w:ascii="Times New Roman" w:hAnsi="Times New Roman" w:eastAsia="微软雅黑" w:cs="Times New Roman"/>
          <w:sz w:val="44"/>
          <w:szCs w:val="44"/>
        </w:rPr>
        <w:t>“高等教育、职业教育赋能</w:t>
      </w:r>
    </w:p>
    <w:p w14:paraId="7023430C">
      <w:pPr>
        <w:jc w:val="center"/>
        <w:rPr>
          <w:rFonts w:hint="default" w:ascii="Times New Roman" w:hAnsi="Times New Roman" w:eastAsia="微软雅黑" w:cs="Times New Roman"/>
          <w:sz w:val="44"/>
          <w:szCs w:val="44"/>
        </w:rPr>
      </w:pPr>
      <w:r>
        <w:rPr>
          <w:rFonts w:hint="default" w:ascii="Times New Roman" w:hAnsi="Times New Roman" w:eastAsia="微软雅黑" w:cs="Times New Roman"/>
          <w:sz w:val="44"/>
          <w:szCs w:val="44"/>
        </w:rPr>
        <w:t>中国宝武海外矿产开发教育培训出海”</w:t>
      </w:r>
    </w:p>
    <w:p w14:paraId="114FF9FC">
      <w:pPr>
        <w:jc w:val="center"/>
        <w:rPr>
          <w:rFonts w:hint="default" w:ascii="Times New Roman" w:hAnsi="Times New Roman" w:eastAsia="微软雅黑" w:cs="Times New Roman"/>
          <w:sz w:val="44"/>
          <w:szCs w:val="44"/>
        </w:rPr>
      </w:pPr>
      <w:r>
        <w:rPr>
          <w:rFonts w:hint="default" w:ascii="Times New Roman" w:hAnsi="Times New Roman" w:eastAsia="微软雅黑" w:cs="Times New Roman"/>
          <w:sz w:val="44"/>
          <w:szCs w:val="44"/>
        </w:rPr>
        <w:t>项目申报书</w:t>
      </w:r>
    </w:p>
    <w:p w14:paraId="62C613D8">
      <w:pPr>
        <w:spacing w:line="480" w:lineRule="auto"/>
        <w:rPr>
          <w:rFonts w:hint="default" w:ascii="Times New Roman" w:hAnsi="Times New Roman" w:eastAsia="仿宋_GB2312" w:cs="Times New Roman"/>
          <w:color w:val="000000"/>
          <w:sz w:val="24"/>
          <w:highlight w:val="none"/>
        </w:rPr>
      </w:pPr>
    </w:p>
    <w:p w14:paraId="69CB7572">
      <w:pPr>
        <w:spacing w:line="480" w:lineRule="auto"/>
        <w:rPr>
          <w:rFonts w:hint="default" w:ascii="Times New Roman" w:hAnsi="Times New Roman" w:eastAsia="仿宋_GB2312" w:cs="Times New Roman"/>
          <w:color w:val="000000"/>
          <w:sz w:val="24"/>
          <w:highlight w:val="none"/>
        </w:rPr>
      </w:pPr>
    </w:p>
    <w:p w14:paraId="5C6A5E01">
      <w:pPr>
        <w:spacing w:line="480" w:lineRule="auto"/>
        <w:rPr>
          <w:rFonts w:hint="default" w:ascii="Times New Roman" w:hAnsi="Times New Roman" w:eastAsia="仿宋_GB2312" w:cs="Times New Roman"/>
          <w:color w:val="000000"/>
          <w:sz w:val="24"/>
          <w:highlight w:val="none"/>
        </w:rPr>
      </w:pPr>
    </w:p>
    <w:p w14:paraId="4DDAFD6B">
      <w:pPr>
        <w:spacing w:line="480" w:lineRule="auto"/>
        <w:ind w:firstLine="1120" w:firstLineChars="400"/>
        <w:rPr>
          <w:rFonts w:hint="default" w:ascii="Times New Roman" w:hAnsi="Times New Roman" w:eastAsia="仿宋_GB2312" w:cs="Times New Roman"/>
          <w:color w:val="000000"/>
          <w:sz w:val="28"/>
          <w:highlight w:val="none"/>
          <w:u w:val="single"/>
        </w:rPr>
      </w:pPr>
      <w:r>
        <w:rPr>
          <w:rFonts w:hint="default" w:ascii="Times New Roman" w:hAnsi="Times New Roman" w:eastAsia="仿宋_GB2312" w:cs="Times New Roman"/>
          <w:color w:val="000000"/>
          <w:sz w:val="28"/>
          <w:highlight w:val="none"/>
        </w:rPr>
        <w:t>牵头单位（盖章）</w:t>
      </w:r>
      <w:r>
        <w:rPr>
          <w:rFonts w:hint="default" w:ascii="Times New Roman" w:hAnsi="Times New Roman" w:eastAsia="仿宋_GB2312" w:cs="Times New Roman"/>
          <w:color w:val="000000"/>
          <w:sz w:val="28"/>
          <w:highlight w:val="none"/>
          <w:u w:val="single"/>
        </w:rPr>
        <w:t xml:space="preserve">                    </w:t>
      </w:r>
      <w:r>
        <w:rPr>
          <w:rFonts w:hint="default" w:ascii="Times New Roman" w:hAnsi="Times New Roman" w:eastAsia="仿宋_GB2312" w:cs="Times New Roman"/>
          <w:color w:val="000000"/>
          <w:sz w:val="28"/>
          <w:highlight w:val="none"/>
          <w:u w:val="single"/>
          <w:lang w:val="en-US" w:eastAsia="zh-CN"/>
        </w:rPr>
        <w:t xml:space="preserve">      </w:t>
      </w:r>
      <w:r>
        <w:rPr>
          <w:rFonts w:hint="default" w:ascii="Times New Roman" w:hAnsi="Times New Roman" w:eastAsia="仿宋_GB2312" w:cs="Times New Roman"/>
          <w:color w:val="000000"/>
          <w:sz w:val="28"/>
          <w:highlight w:val="none"/>
          <w:u w:val="single"/>
        </w:rPr>
        <w:t xml:space="preserve">     </w:t>
      </w:r>
    </w:p>
    <w:p w14:paraId="1BF52586">
      <w:pPr>
        <w:spacing w:line="480" w:lineRule="auto"/>
        <w:ind w:firstLine="1120" w:firstLineChars="400"/>
        <w:rPr>
          <w:rFonts w:hint="default" w:ascii="Times New Roman" w:hAnsi="Times New Roman" w:eastAsia="仿宋_GB2312" w:cs="Times New Roman"/>
          <w:color w:val="000000"/>
          <w:sz w:val="28"/>
          <w:highlight w:val="none"/>
          <w:u w:val="single"/>
        </w:rPr>
      </w:pPr>
      <w:r>
        <w:rPr>
          <w:rFonts w:hint="default" w:ascii="Times New Roman" w:hAnsi="Times New Roman" w:eastAsia="仿宋_GB2312" w:cs="Times New Roman"/>
          <w:color w:val="000000"/>
          <w:sz w:val="28"/>
          <w:highlight w:val="none"/>
        </w:rPr>
        <w:t>项目负责人</w:t>
      </w:r>
      <w:r>
        <w:rPr>
          <w:rFonts w:hint="default" w:ascii="Times New Roman" w:hAnsi="Times New Roman" w:eastAsia="仿宋_GB2312" w:cs="Times New Roman"/>
          <w:color w:val="000000"/>
          <w:sz w:val="28"/>
          <w:highlight w:val="none"/>
          <w:u w:val="single"/>
        </w:rPr>
        <w:t xml:space="preserve">                                     </w:t>
      </w:r>
    </w:p>
    <w:p w14:paraId="420A330B">
      <w:pPr>
        <w:spacing w:line="480" w:lineRule="auto"/>
        <w:ind w:firstLine="1120" w:firstLineChars="400"/>
        <w:rPr>
          <w:rFonts w:hint="default" w:ascii="Times New Roman" w:hAnsi="Times New Roman" w:eastAsia="仿宋_GB2312" w:cs="Times New Roman"/>
          <w:color w:val="000000"/>
          <w:sz w:val="28"/>
          <w:highlight w:val="none"/>
          <w:u w:val="single"/>
        </w:rPr>
      </w:pPr>
      <w:r>
        <w:rPr>
          <w:rFonts w:hint="default" w:ascii="Times New Roman" w:hAnsi="Times New Roman" w:eastAsia="仿宋_GB2312" w:cs="Times New Roman"/>
          <w:color w:val="000000"/>
          <w:sz w:val="28"/>
          <w:highlight w:val="none"/>
        </w:rPr>
        <w:t>联系方式</w:t>
      </w:r>
      <w:r>
        <w:rPr>
          <w:rFonts w:hint="default" w:ascii="Times New Roman" w:hAnsi="Times New Roman" w:eastAsia="仿宋_GB2312" w:cs="Times New Roman"/>
          <w:color w:val="000000"/>
          <w:sz w:val="28"/>
          <w:highlight w:val="none"/>
          <w:u w:val="single"/>
        </w:rPr>
        <w:tab/>
      </w:r>
      <w:r>
        <w:rPr>
          <w:rFonts w:hint="default" w:ascii="Times New Roman" w:hAnsi="Times New Roman" w:eastAsia="仿宋_GB2312" w:cs="Times New Roman"/>
          <w:color w:val="000000"/>
          <w:sz w:val="28"/>
          <w:highlight w:val="none"/>
          <w:u w:val="single"/>
        </w:rPr>
        <w:t xml:space="preserve">                                     </w:t>
      </w:r>
    </w:p>
    <w:p w14:paraId="2FEE2AF2">
      <w:pPr>
        <w:spacing w:line="480" w:lineRule="auto"/>
        <w:ind w:firstLine="1120" w:firstLineChars="400"/>
        <w:rPr>
          <w:rFonts w:hint="default" w:ascii="Times New Roman" w:hAnsi="Times New Roman" w:eastAsia="仿宋_GB2312" w:cs="Times New Roman"/>
          <w:color w:val="000000"/>
          <w:sz w:val="28"/>
          <w:highlight w:val="none"/>
          <w:u w:val="single"/>
        </w:rPr>
      </w:pPr>
      <w:r>
        <w:rPr>
          <w:rFonts w:hint="default" w:ascii="Times New Roman" w:hAnsi="Times New Roman" w:eastAsia="仿宋_GB2312" w:cs="Times New Roman"/>
          <w:color w:val="000000"/>
          <w:sz w:val="28"/>
          <w:highlight w:val="none"/>
        </w:rPr>
        <w:t>填写日期</w:t>
      </w:r>
      <w:r>
        <w:rPr>
          <w:rFonts w:hint="default" w:ascii="Times New Roman" w:hAnsi="Times New Roman" w:eastAsia="仿宋_GB2312" w:cs="Times New Roman"/>
          <w:color w:val="000000"/>
          <w:sz w:val="28"/>
          <w:highlight w:val="none"/>
          <w:u w:val="single"/>
        </w:rPr>
        <w:tab/>
      </w:r>
      <w:r>
        <w:rPr>
          <w:rFonts w:hint="default" w:ascii="Times New Roman" w:hAnsi="Times New Roman" w:eastAsia="仿宋_GB2312" w:cs="Times New Roman"/>
          <w:color w:val="000000"/>
          <w:sz w:val="28"/>
          <w:highlight w:val="none"/>
          <w:u w:val="single"/>
        </w:rPr>
        <w:t xml:space="preserve">                                     </w:t>
      </w:r>
    </w:p>
    <w:p w14:paraId="6E0D1D52">
      <w:pPr>
        <w:spacing w:line="480" w:lineRule="auto"/>
        <w:rPr>
          <w:rFonts w:hint="default" w:ascii="Times New Roman" w:hAnsi="Times New Roman" w:eastAsia="仿宋_GB2312" w:cs="Times New Roman"/>
          <w:color w:val="000000"/>
          <w:sz w:val="28"/>
          <w:highlight w:val="none"/>
        </w:rPr>
      </w:pPr>
    </w:p>
    <w:p w14:paraId="76F050E1">
      <w:pPr>
        <w:snapToGrid w:val="0"/>
        <w:spacing w:before="156" w:beforeLines="50" w:line="240" w:lineRule="atLeast"/>
        <w:jc w:val="center"/>
        <w:rPr>
          <w:rFonts w:hint="default" w:ascii="Times New Roman" w:hAnsi="Times New Roman" w:eastAsia="仿宋_GB2312" w:cs="Times New Roman"/>
          <w:kern w:val="0"/>
          <w:sz w:val="30"/>
          <w:szCs w:val="30"/>
          <w:highlight w:val="none"/>
        </w:rPr>
      </w:pPr>
    </w:p>
    <w:p w14:paraId="4D6C8163">
      <w:pPr>
        <w:snapToGrid w:val="0"/>
        <w:spacing w:before="156" w:beforeLines="50" w:line="240" w:lineRule="atLeast"/>
        <w:jc w:val="center"/>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kern w:val="0"/>
          <w:sz w:val="30"/>
          <w:szCs w:val="30"/>
          <w:highlight w:val="none"/>
        </w:rPr>
        <w:t xml:space="preserve">教育部学校规划建设发展中心 制 </w:t>
      </w:r>
    </w:p>
    <w:p w14:paraId="1C0B18C4">
      <w:pPr>
        <w:snapToGrid w:val="0"/>
        <w:spacing w:before="156" w:beforeLines="50" w:line="240" w:lineRule="atLeast"/>
        <w:jc w:val="center"/>
        <w:rPr>
          <w:rFonts w:hint="default" w:ascii="Times New Roman" w:hAnsi="Times New Roman" w:eastAsia="仿宋_GB2312" w:cs="Times New Roman"/>
          <w:color w:val="000000"/>
          <w:sz w:val="30"/>
          <w:szCs w:val="30"/>
          <w:highlight w:val="none"/>
        </w:rPr>
      </w:pPr>
      <w:r>
        <w:rPr>
          <w:rFonts w:hint="default" w:ascii="Times New Roman" w:hAnsi="Times New Roman" w:eastAsia="仿宋_GB2312" w:cs="Times New Roman"/>
          <w:color w:val="000000"/>
          <w:sz w:val="30"/>
          <w:szCs w:val="30"/>
          <w:highlight w:val="none"/>
        </w:rPr>
        <w:t>202</w:t>
      </w:r>
      <w:r>
        <w:rPr>
          <w:rFonts w:hint="default" w:ascii="Times New Roman" w:hAnsi="Times New Roman" w:eastAsia="仿宋_GB2312" w:cs="Times New Roman"/>
          <w:color w:val="000000"/>
          <w:sz w:val="30"/>
          <w:szCs w:val="30"/>
          <w:highlight w:val="none"/>
          <w:lang w:val="en-US" w:eastAsia="zh-CN"/>
        </w:rPr>
        <w:t>6</w:t>
      </w:r>
      <w:r>
        <w:rPr>
          <w:rFonts w:hint="default" w:ascii="Times New Roman" w:hAnsi="Times New Roman" w:eastAsia="仿宋_GB2312" w:cs="Times New Roman"/>
          <w:color w:val="000000"/>
          <w:sz w:val="30"/>
          <w:szCs w:val="30"/>
          <w:highlight w:val="none"/>
        </w:rPr>
        <w:t>年</w:t>
      </w:r>
      <w:r>
        <w:rPr>
          <w:rFonts w:hint="default" w:ascii="Times New Roman" w:hAnsi="Times New Roman" w:eastAsia="仿宋_GB2312" w:cs="Times New Roman"/>
          <w:color w:val="000000"/>
          <w:sz w:val="30"/>
          <w:szCs w:val="30"/>
          <w:highlight w:val="none"/>
          <w:lang w:val="en-US" w:eastAsia="zh-CN"/>
        </w:rPr>
        <w:t>9</w:t>
      </w:r>
      <w:r>
        <w:rPr>
          <w:rFonts w:hint="default" w:ascii="Times New Roman" w:hAnsi="Times New Roman" w:eastAsia="仿宋_GB2312" w:cs="Times New Roman"/>
          <w:color w:val="000000"/>
          <w:sz w:val="30"/>
          <w:szCs w:val="30"/>
          <w:highlight w:val="none"/>
        </w:rPr>
        <w:t>月</w:t>
      </w:r>
      <w:r>
        <w:rPr>
          <w:rFonts w:hint="default" w:ascii="Times New Roman" w:hAnsi="Times New Roman" w:eastAsia="仿宋_GB2312" w:cs="Times New Roman"/>
          <w:color w:val="000000"/>
          <w:sz w:val="30"/>
          <w:szCs w:val="30"/>
          <w:highlight w:val="none"/>
          <w:lang w:val="en-US" w:eastAsia="zh-CN"/>
        </w:rPr>
        <w:t>10</w:t>
      </w:r>
      <w:r>
        <w:rPr>
          <w:rFonts w:hint="default" w:ascii="Times New Roman" w:hAnsi="Times New Roman" w:eastAsia="仿宋_GB2312" w:cs="Times New Roman"/>
          <w:color w:val="000000"/>
          <w:sz w:val="30"/>
          <w:szCs w:val="30"/>
          <w:highlight w:val="none"/>
        </w:rPr>
        <w:t>日</w:t>
      </w:r>
    </w:p>
    <w:p w14:paraId="190343C3">
      <w:pPr>
        <w:snapToGrid w:val="0"/>
        <w:spacing w:before="156" w:beforeLines="50" w:line="240" w:lineRule="atLeast"/>
        <w:jc w:val="center"/>
        <w:rPr>
          <w:rFonts w:hint="default" w:ascii="Times New Roman" w:hAnsi="Times New Roman" w:eastAsia="仿宋_GB2312" w:cs="Times New Roman"/>
          <w:color w:val="000000"/>
          <w:sz w:val="32"/>
          <w:highlight w:val="none"/>
        </w:rPr>
      </w:pPr>
    </w:p>
    <w:p w14:paraId="0E47EB87">
      <w:pPr>
        <w:rPr>
          <w:rFonts w:hint="default" w:ascii="Times New Roman" w:hAnsi="Times New Roman" w:eastAsia="方正小标宋_GBK" w:cs="Times New Roman"/>
          <w:bCs/>
          <w:color w:val="000000"/>
          <w:sz w:val="44"/>
          <w:szCs w:val="44"/>
          <w:highlight w:val="none"/>
        </w:rPr>
      </w:pPr>
      <w:r>
        <w:rPr>
          <w:rFonts w:hint="default" w:ascii="Times New Roman" w:hAnsi="Times New Roman" w:eastAsia="方正小标宋_GBK" w:cs="Times New Roman"/>
          <w:bCs/>
          <w:color w:val="000000"/>
          <w:sz w:val="44"/>
          <w:szCs w:val="44"/>
          <w:highlight w:val="none"/>
        </w:rPr>
        <w:br w:type="page"/>
      </w:r>
    </w:p>
    <w:p w14:paraId="5C5CC62D">
      <w:pPr>
        <w:spacing w:line="480" w:lineRule="auto"/>
        <w:jc w:val="center"/>
        <w:rPr>
          <w:rFonts w:hint="default" w:ascii="Times New Roman" w:hAnsi="Times New Roman" w:eastAsia="方正小标宋_GBK" w:cs="Times New Roman"/>
          <w:bCs/>
          <w:color w:val="000000"/>
          <w:sz w:val="44"/>
          <w:szCs w:val="44"/>
          <w:highlight w:val="none"/>
        </w:rPr>
      </w:pPr>
      <w:r>
        <w:rPr>
          <w:rFonts w:hint="default" w:ascii="Times New Roman" w:hAnsi="Times New Roman" w:eastAsia="方正小标宋_GBK" w:cs="Times New Roman"/>
          <w:bCs/>
          <w:color w:val="000000"/>
          <w:sz w:val="44"/>
          <w:szCs w:val="44"/>
          <w:highlight w:val="none"/>
        </w:rPr>
        <w:t>填 报 要 求</w:t>
      </w:r>
    </w:p>
    <w:p w14:paraId="0DBA6C2D">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一、请依据项目申报指南要求，如实填写各项。</w:t>
      </w:r>
    </w:p>
    <w:p w14:paraId="0ED89C6C">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二、请按下发格式填写，原则上不得修改。</w:t>
      </w:r>
    </w:p>
    <w:p w14:paraId="6F74667A">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三、请双面打印胶装、打印盖章并邮寄至我中心：</w:t>
      </w:r>
    </w:p>
    <w:p w14:paraId="0ABAA8ED">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联系地址：北京市海淀区上园村3号交大科技大厦15层</w:t>
      </w:r>
    </w:p>
    <w:p w14:paraId="3A7799D6">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联系人：刘老师</w:t>
      </w:r>
    </w:p>
    <w:p w14:paraId="4EA51BFA">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联系方式：010-66093475</w:t>
      </w:r>
    </w:p>
    <w:p w14:paraId="143CB44B">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电子版以word文档格式存储。</w:t>
      </w:r>
    </w:p>
    <w:p w14:paraId="3F7C13D1">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四、表格文本中外文名词第一次出现时，要写清全称和缩写，再次出现时可以使用缩写。</w:t>
      </w:r>
    </w:p>
    <w:p w14:paraId="68AF45AA">
      <w:p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rPr>
        <w:t>五、涉密内容不填写，有可能涉密和不宜大范围公开的内容，请在说明栏中注明。</w:t>
      </w:r>
    </w:p>
    <w:p w14:paraId="025CEEE4">
      <w:pPr>
        <w:numPr>
          <w:ilvl w:val="0"/>
          <w:numId w:val="0"/>
        </w:numPr>
        <w:spacing w:line="580" w:lineRule="exact"/>
        <w:ind w:firstLine="640" w:firstLineChars="200"/>
        <w:rPr>
          <w:rFonts w:hint="default" w:ascii="Times New Roman" w:hAnsi="Times New Roman" w:eastAsia="仿宋_GB2312" w:cs="Times New Roman"/>
          <w:color w:val="000000"/>
          <w:sz w:val="32"/>
          <w:highlight w:val="none"/>
        </w:rPr>
      </w:pPr>
      <w:r>
        <w:rPr>
          <w:rFonts w:hint="default" w:ascii="Times New Roman" w:hAnsi="Times New Roman" w:eastAsia="仿宋_GB2312" w:cs="Times New Roman"/>
          <w:color w:val="000000"/>
          <w:sz w:val="32"/>
          <w:highlight w:val="none"/>
          <w:lang w:val="en-US" w:eastAsia="zh-CN"/>
        </w:rPr>
        <w:t>六、</w:t>
      </w:r>
      <w:r>
        <w:rPr>
          <w:rFonts w:hint="default" w:ascii="Times New Roman" w:hAnsi="Times New Roman" w:eastAsia="仿宋_GB2312" w:cs="Times New Roman"/>
          <w:color w:val="000000"/>
          <w:sz w:val="32"/>
          <w:highlight w:val="none"/>
        </w:rPr>
        <w:t>本表栏目未涵盖而需要说明的，请在说明栏中注明。</w:t>
      </w:r>
    </w:p>
    <w:p w14:paraId="71B9BC99">
      <w:pPr>
        <w:numPr>
          <w:ilvl w:val="255"/>
          <w:numId w:val="0"/>
        </w:numPr>
        <w:spacing w:line="580" w:lineRule="exact"/>
        <w:rPr>
          <w:rFonts w:hint="default" w:ascii="Times New Roman" w:hAnsi="Times New Roman" w:eastAsia="仿宋_GB2312" w:cs="Times New Roman"/>
          <w:color w:val="000000"/>
          <w:sz w:val="32"/>
          <w:highlight w:val="none"/>
        </w:rPr>
      </w:pPr>
    </w:p>
    <w:p w14:paraId="21B9B31C">
      <w:pPr>
        <w:numPr>
          <w:ilvl w:val="255"/>
          <w:numId w:val="0"/>
        </w:numPr>
        <w:spacing w:line="580" w:lineRule="exact"/>
        <w:rPr>
          <w:rFonts w:hint="default" w:ascii="Times New Roman" w:hAnsi="Times New Roman" w:eastAsia="仿宋_GB2312" w:cs="Times New Roman"/>
          <w:color w:val="000000"/>
          <w:sz w:val="32"/>
          <w:highlight w:val="none"/>
        </w:rPr>
      </w:pPr>
    </w:p>
    <w:p w14:paraId="7E6AE01A">
      <w:pPr>
        <w:numPr>
          <w:ilvl w:val="255"/>
          <w:numId w:val="0"/>
        </w:numPr>
        <w:spacing w:line="580" w:lineRule="exact"/>
        <w:rPr>
          <w:rFonts w:hint="default" w:ascii="Times New Roman" w:hAnsi="Times New Roman" w:eastAsia="仿宋_GB2312" w:cs="Times New Roman"/>
          <w:color w:val="000000"/>
          <w:sz w:val="32"/>
          <w:highlight w:val="none"/>
        </w:rPr>
      </w:pPr>
    </w:p>
    <w:p w14:paraId="5562CC0F">
      <w:pPr>
        <w:spacing w:line="580" w:lineRule="exact"/>
        <w:ind w:firstLine="640" w:firstLineChars="200"/>
        <w:rPr>
          <w:rFonts w:hint="default" w:ascii="Times New Roman" w:hAnsi="Times New Roman" w:eastAsia="仿宋_GB2312" w:cs="Times New Roman"/>
          <w:color w:val="000000"/>
          <w:sz w:val="32"/>
          <w:highlight w:val="none"/>
        </w:rPr>
      </w:pPr>
    </w:p>
    <w:p w14:paraId="63FAF10A">
      <w:pPr>
        <w:spacing w:line="360" w:lineRule="auto"/>
        <w:ind w:right="25" w:rightChars="12"/>
        <w:rPr>
          <w:rFonts w:hint="default" w:ascii="Times New Roman" w:hAnsi="Times New Roman" w:eastAsia="仿宋_GB2312" w:cs="Times New Roman"/>
          <w:color w:val="000000"/>
          <w:sz w:val="32"/>
          <w:highlight w:val="none"/>
        </w:rPr>
      </w:pPr>
    </w:p>
    <w:p w14:paraId="078462F8">
      <w:pPr>
        <w:spacing w:line="360" w:lineRule="auto"/>
        <w:ind w:firstLine="640" w:firstLineChars="200"/>
        <w:rPr>
          <w:rFonts w:hint="default" w:ascii="Times New Roman" w:hAnsi="Times New Roman" w:eastAsia="仿宋_GB2312" w:cs="Times New Roman"/>
          <w:b/>
          <w:bCs/>
          <w:color w:val="000000"/>
          <w:sz w:val="32"/>
          <w:highlight w:val="none"/>
        </w:rPr>
      </w:pPr>
      <w:r>
        <w:rPr>
          <w:rFonts w:hint="default" w:ascii="Times New Roman" w:hAnsi="Times New Roman" w:eastAsia="仿宋_GB2312" w:cs="Times New Roman"/>
          <w:color w:val="000000"/>
          <w:sz w:val="32"/>
          <w:highlight w:val="none"/>
        </w:rPr>
        <w:br w:type="page"/>
      </w:r>
      <w:r>
        <w:rPr>
          <w:rFonts w:hint="default" w:ascii="Times New Roman" w:hAnsi="Times New Roman" w:eastAsia="仿宋_GB2312" w:cs="Times New Roman"/>
          <w:b/>
          <w:color w:val="000000"/>
          <w:sz w:val="32"/>
          <w:highlight w:val="none"/>
        </w:rPr>
        <w:t>1.牵头</w:t>
      </w:r>
      <w:r>
        <w:rPr>
          <w:rFonts w:hint="default" w:ascii="Times New Roman" w:hAnsi="Times New Roman" w:eastAsia="仿宋_GB2312" w:cs="Times New Roman"/>
          <w:b/>
          <w:bCs/>
          <w:color w:val="000000"/>
          <w:sz w:val="32"/>
          <w:highlight w:val="none"/>
        </w:rPr>
        <w:t>单位情况</w:t>
      </w:r>
    </w:p>
    <w:tbl>
      <w:tblPr>
        <w:tblStyle w:val="10"/>
        <w:tblW w:w="9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531"/>
        <w:gridCol w:w="1433"/>
        <w:gridCol w:w="1005"/>
        <w:gridCol w:w="1182"/>
        <w:gridCol w:w="1353"/>
        <w:gridCol w:w="1717"/>
      </w:tblGrid>
      <w:tr w14:paraId="4E42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restart"/>
            <w:tcMar>
              <w:left w:w="28" w:type="dxa"/>
              <w:right w:w="28" w:type="dxa"/>
            </w:tcMar>
            <w:vAlign w:val="center"/>
          </w:tcPr>
          <w:p w14:paraId="6552E3E8">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1-1</w:t>
            </w:r>
          </w:p>
          <w:p w14:paraId="2546FB16">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牵头单位及负责人</w:t>
            </w:r>
          </w:p>
        </w:tc>
        <w:tc>
          <w:tcPr>
            <w:tcW w:w="1531" w:type="dxa"/>
            <w:vAlign w:val="center"/>
          </w:tcPr>
          <w:p w14:paraId="7DE45D92">
            <w:pPr>
              <w:spacing w:line="360" w:lineRule="auto"/>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pacing w:val="-4"/>
                <w:szCs w:val="21"/>
                <w:highlight w:val="none"/>
              </w:rPr>
              <w:t>牵头单位名称</w:t>
            </w:r>
          </w:p>
        </w:tc>
        <w:tc>
          <w:tcPr>
            <w:tcW w:w="6690" w:type="dxa"/>
            <w:gridSpan w:val="5"/>
            <w:tcMar>
              <w:left w:w="28" w:type="dxa"/>
              <w:right w:w="28" w:type="dxa"/>
            </w:tcMar>
            <w:vAlign w:val="center"/>
          </w:tcPr>
          <w:p w14:paraId="1C3FA825">
            <w:pPr>
              <w:spacing w:line="360" w:lineRule="auto"/>
              <w:jc w:val="center"/>
              <w:rPr>
                <w:rFonts w:hint="default" w:ascii="Times New Roman" w:hAnsi="Times New Roman" w:cs="Times New Roman" w:eastAsiaTheme="minorEastAsia"/>
                <w:color w:val="000000"/>
                <w:spacing w:val="-4"/>
                <w:szCs w:val="21"/>
                <w:highlight w:val="none"/>
              </w:rPr>
            </w:pPr>
          </w:p>
        </w:tc>
      </w:tr>
      <w:tr w14:paraId="67F5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continue"/>
            <w:tcMar>
              <w:left w:w="28" w:type="dxa"/>
              <w:right w:w="28" w:type="dxa"/>
            </w:tcMar>
            <w:vAlign w:val="center"/>
          </w:tcPr>
          <w:p w14:paraId="32281B3E">
            <w:pPr>
              <w:spacing w:line="400" w:lineRule="exact"/>
              <w:jc w:val="center"/>
              <w:rPr>
                <w:rFonts w:hint="default" w:ascii="Times New Roman" w:hAnsi="Times New Roman" w:cs="Times New Roman" w:eastAsiaTheme="minorEastAsia"/>
                <w:color w:val="000000"/>
                <w:szCs w:val="21"/>
                <w:highlight w:val="none"/>
              </w:rPr>
            </w:pPr>
          </w:p>
        </w:tc>
        <w:tc>
          <w:tcPr>
            <w:tcW w:w="1531" w:type="dxa"/>
            <w:vAlign w:val="center"/>
          </w:tcPr>
          <w:p w14:paraId="0F8A95E6">
            <w:pPr>
              <w:spacing w:line="360" w:lineRule="auto"/>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pacing w:val="-4"/>
                <w:szCs w:val="21"/>
                <w:highlight w:val="none"/>
              </w:rPr>
              <w:t>牵头单位地址</w:t>
            </w:r>
          </w:p>
        </w:tc>
        <w:tc>
          <w:tcPr>
            <w:tcW w:w="6690" w:type="dxa"/>
            <w:gridSpan w:val="5"/>
            <w:tcMar>
              <w:left w:w="28" w:type="dxa"/>
              <w:right w:w="28" w:type="dxa"/>
            </w:tcMar>
            <w:vAlign w:val="center"/>
          </w:tcPr>
          <w:p w14:paraId="0A7705BB">
            <w:pPr>
              <w:spacing w:line="360" w:lineRule="auto"/>
              <w:jc w:val="center"/>
              <w:rPr>
                <w:rFonts w:hint="default" w:ascii="Times New Roman" w:hAnsi="Times New Roman" w:cs="Times New Roman" w:eastAsiaTheme="minorEastAsia"/>
                <w:color w:val="000000"/>
                <w:spacing w:val="-4"/>
                <w:szCs w:val="21"/>
                <w:highlight w:val="none"/>
              </w:rPr>
            </w:pPr>
          </w:p>
        </w:tc>
      </w:tr>
      <w:tr w14:paraId="2FBA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continue"/>
            <w:tcMar>
              <w:left w:w="28" w:type="dxa"/>
              <w:right w:w="28" w:type="dxa"/>
            </w:tcMar>
            <w:vAlign w:val="center"/>
          </w:tcPr>
          <w:p w14:paraId="6CE515F4">
            <w:pPr>
              <w:spacing w:line="400" w:lineRule="exact"/>
              <w:jc w:val="center"/>
              <w:rPr>
                <w:rFonts w:hint="default" w:ascii="Times New Roman" w:hAnsi="Times New Roman" w:cs="Times New Roman" w:eastAsiaTheme="minorEastAsia"/>
                <w:color w:val="000000"/>
                <w:spacing w:val="-10"/>
                <w:szCs w:val="21"/>
                <w:highlight w:val="none"/>
              </w:rPr>
            </w:pPr>
          </w:p>
        </w:tc>
        <w:tc>
          <w:tcPr>
            <w:tcW w:w="1531" w:type="dxa"/>
            <w:tcMar>
              <w:left w:w="28" w:type="dxa"/>
              <w:right w:w="28" w:type="dxa"/>
            </w:tcMar>
            <w:vAlign w:val="center"/>
          </w:tcPr>
          <w:p w14:paraId="7FC75227">
            <w:pPr>
              <w:spacing w:line="360" w:lineRule="auto"/>
              <w:jc w:val="center"/>
              <w:rPr>
                <w:rFonts w:hint="default" w:ascii="Times New Roman" w:hAnsi="Times New Roman" w:cs="Times New Roman" w:eastAsiaTheme="minorEastAsia"/>
                <w:color w:val="000000"/>
                <w:spacing w:val="-10"/>
                <w:szCs w:val="21"/>
                <w:highlight w:val="none"/>
              </w:rPr>
            </w:pPr>
            <w:r>
              <w:rPr>
                <w:rFonts w:hint="default" w:ascii="Times New Roman" w:hAnsi="Times New Roman" w:cs="Times New Roman" w:eastAsiaTheme="minorEastAsia"/>
                <w:color w:val="000000"/>
                <w:spacing w:val="-10"/>
                <w:szCs w:val="21"/>
                <w:highlight w:val="none"/>
              </w:rPr>
              <w:t>法人代表</w:t>
            </w:r>
          </w:p>
        </w:tc>
        <w:tc>
          <w:tcPr>
            <w:tcW w:w="1433" w:type="dxa"/>
            <w:tcMar>
              <w:left w:w="28" w:type="dxa"/>
              <w:right w:w="28" w:type="dxa"/>
            </w:tcMar>
            <w:vAlign w:val="center"/>
          </w:tcPr>
          <w:p w14:paraId="1DF3455B">
            <w:pPr>
              <w:spacing w:line="360" w:lineRule="auto"/>
              <w:jc w:val="center"/>
              <w:rPr>
                <w:rFonts w:hint="default" w:ascii="Times New Roman" w:hAnsi="Times New Roman" w:cs="Times New Roman" w:eastAsiaTheme="minorEastAsia"/>
                <w:color w:val="000000"/>
                <w:szCs w:val="21"/>
                <w:highlight w:val="none"/>
              </w:rPr>
            </w:pPr>
          </w:p>
        </w:tc>
        <w:tc>
          <w:tcPr>
            <w:tcW w:w="1005" w:type="dxa"/>
            <w:tcMar>
              <w:left w:w="28" w:type="dxa"/>
              <w:right w:w="28" w:type="dxa"/>
            </w:tcMar>
            <w:vAlign w:val="center"/>
          </w:tcPr>
          <w:p w14:paraId="1C492395">
            <w:pPr>
              <w:spacing w:line="360" w:lineRule="auto"/>
              <w:jc w:val="center"/>
              <w:rPr>
                <w:rFonts w:hint="default" w:ascii="Times New Roman" w:hAnsi="Times New Roman" w:cs="Times New Roman" w:eastAsiaTheme="minorEastAsia"/>
                <w:color w:val="000000"/>
                <w:spacing w:val="-4"/>
                <w:szCs w:val="21"/>
                <w:highlight w:val="none"/>
              </w:rPr>
            </w:pPr>
            <w:r>
              <w:rPr>
                <w:rFonts w:hint="default" w:ascii="Times New Roman" w:hAnsi="Times New Roman" w:cs="Times New Roman" w:eastAsiaTheme="minorEastAsia"/>
                <w:color w:val="000000"/>
                <w:szCs w:val="21"/>
                <w:highlight w:val="none"/>
              </w:rPr>
              <w:t>电 话</w:t>
            </w:r>
          </w:p>
        </w:tc>
        <w:tc>
          <w:tcPr>
            <w:tcW w:w="1182" w:type="dxa"/>
            <w:tcMar>
              <w:left w:w="28" w:type="dxa"/>
              <w:right w:w="28" w:type="dxa"/>
            </w:tcMar>
            <w:vAlign w:val="center"/>
          </w:tcPr>
          <w:p w14:paraId="4616F862">
            <w:pPr>
              <w:spacing w:line="360" w:lineRule="auto"/>
              <w:ind w:right="-158"/>
              <w:jc w:val="center"/>
              <w:rPr>
                <w:rFonts w:hint="default" w:ascii="Times New Roman" w:hAnsi="Times New Roman" w:cs="Times New Roman" w:eastAsiaTheme="minorEastAsia"/>
                <w:color w:val="000000"/>
                <w:szCs w:val="21"/>
                <w:highlight w:val="none"/>
              </w:rPr>
            </w:pPr>
          </w:p>
        </w:tc>
        <w:tc>
          <w:tcPr>
            <w:tcW w:w="1353" w:type="dxa"/>
            <w:tcMar>
              <w:left w:w="28" w:type="dxa"/>
              <w:right w:w="28" w:type="dxa"/>
            </w:tcMar>
            <w:vAlign w:val="center"/>
          </w:tcPr>
          <w:p w14:paraId="0616F6CA">
            <w:pPr>
              <w:spacing w:line="360" w:lineRule="auto"/>
              <w:jc w:val="center"/>
              <w:rPr>
                <w:rFonts w:hint="default" w:ascii="Times New Roman" w:hAnsi="Times New Roman" w:cs="Times New Roman" w:eastAsiaTheme="minorEastAsia"/>
                <w:color w:val="000000"/>
                <w:spacing w:val="-10"/>
                <w:szCs w:val="21"/>
                <w:highlight w:val="none"/>
              </w:rPr>
            </w:pPr>
            <w:r>
              <w:rPr>
                <w:rFonts w:hint="default" w:ascii="Times New Roman" w:hAnsi="Times New Roman" w:cs="Times New Roman" w:eastAsiaTheme="minorEastAsia"/>
                <w:color w:val="000000"/>
                <w:szCs w:val="21"/>
                <w:highlight w:val="none"/>
              </w:rPr>
              <w:t>签 名</w:t>
            </w:r>
          </w:p>
        </w:tc>
        <w:tc>
          <w:tcPr>
            <w:tcW w:w="1717" w:type="dxa"/>
            <w:tcMar>
              <w:left w:w="28" w:type="dxa"/>
              <w:right w:w="28" w:type="dxa"/>
            </w:tcMar>
            <w:vAlign w:val="center"/>
          </w:tcPr>
          <w:p w14:paraId="3CFDB6F4">
            <w:pPr>
              <w:spacing w:line="360" w:lineRule="auto"/>
              <w:jc w:val="center"/>
              <w:rPr>
                <w:rFonts w:hint="default" w:ascii="Times New Roman" w:hAnsi="Times New Roman" w:cs="Times New Roman" w:eastAsiaTheme="minorEastAsia"/>
                <w:color w:val="000000"/>
                <w:szCs w:val="21"/>
                <w:highlight w:val="none"/>
              </w:rPr>
            </w:pPr>
          </w:p>
        </w:tc>
      </w:tr>
      <w:tr w14:paraId="1136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continue"/>
            <w:tcMar>
              <w:left w:w="28" w:type="dxa"/>
              <w:right w:w="28" w:type="dxa"/>
            </w:tcMar>
            <w:vAlign w:val="center"/>
          </w:tcPr>
          <w:p w14:paraId="0CAD5D2C">
            <w:pPr>
              <w:spacing w:line="400" w:lineRule="exact"/>
              <w:jc w:val="center"/>
              <w:rPr>
                <w:rFonts w:hint="default" w:ascii="Times New Roman" w:hAnsi="Times New Roman" w:cs="Times New Roman" w:eastAsiaTheme="minorEastAsia"/>
                <w:color w:val="000000"/>
                <w:szCs w:val="21"/>
                <w:highlight w:val="none"/>
              </w:rPr>
            </w:pPr>
          </w:p>
        </w:tc>
        <w:tc>
          <w:tcPr>
            <w:tcW w:w="8221" w:type="dxa"/>
            <w:gridSpan w:val="6"/>
            <w:vAlign w:val="center"/>
          </w:tcPr>
          <w:p w14:paraId="7824967C">
            <w:pPr>
              <w:spacing w:line="360" w:lineRule="auto"/>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项目负责人</w:t>
            </w:r>
          </w:p>
        </w:tc>
      </w:tr>
      <w:tr w14:paraId="0236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continue"/>
            <w:tcMar>
              <w:left w:w="28" w:type="dxa"/>
              <w:right w:w="28" w:type="dxa"/>
            </w:tcMar>
            <w:vAlign w:val="center"/>
          </w:tcPr>
          <w:p w14:paraId="366CB937">
            <w:pPr>
              <w:spacing w:line="400" w:lineRule="exact"/>
              <w:jc w:val="center"/>
              <w:rPr>
                <w:rFonts w:hint="default" w:ascii="Times New Roman" w:hAnsi="Times New Roman" w:cs="Times New Roman" w:eastAsiaTheme="minorEastAsia"/>
                <w:color w:val="000000"/>
                <w:szCs w:val="21"/>
                <w:highlight w:val="none"/>
              </w:rPr>
            </w:pPr>
          </w:p>
        </w:tc>
        <w:tc>
          <w:tcPr>
            <w:tcW w:w="1531" w:type="dxa"/>
            <w:tcMar>
              <w:left w:w="28" w:type="dxa"/>
              <w:right w:w="28" w:type="dxa"/>
            </w:tcMar>
            <w:vAlign w:val="center"/>
          </w:tcPr>
          <w:p w14:paraId="16459471">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姓  名</w:t>
            </w:r>
          </w:p>
        </w:tc>
        <w:tc>
          <w:tcPr>
            <w:tcW w:w="1433" w:type="dxa"/>
            <w:tcMar>
              <w:left w:w="28" w:type="dxa"/>
              <w:right w:w="28" w:type="dxa"/>
            </w:tcMar>
            <w:vAlign w:val="center"/>
          </w:tcPr>
          <w:p w14:paraId="4D0C1DE0">
            <w:pPr>
              <w:spacing w:line="360" w:lineRule="auto"/>
              <w:jc w:val="center"/>
              <w:rPr>
                <w:rFonts w:hint="default" w:ascii="Times New Roman" w:hAnsi="Times New Roman" w:cs="Times New Roman" w:eastAsiaTheme="minorEastAsia"/>
                <w:color w:val="000000"/>
                <w:spacing w:val="-4"/>
                <w:szCs w:val="21"/>
                <w:highlight w:val="none"/>
              </w:rPr>
            </w:pPr>
          </w:p>
        </w:tc>
        <w:tc>
          <w:tcPr>
            <w:tcW w:w="1005" w:type="dxa"/>
            <w:tcMar>
              <w:left w:w="28" w:type="dxa"/>
              <w:right w:w="28" w:type="dxa"/>
            </w:tcMar>
            <w:vAlign w:val="center"/>
          </w:tcPr>
          <w:p w14:paraId="36C78BA2">
            <w:pPr>
              <w:spacing w:line="360" w:lineRule="auto"/>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性 别</w:t>
            </w:r>
          </w:p>
        </w:tc>
        <w:tc>
          <w:tcPr>
            <w:tcW w:w="1182" w:type="dxa"/>
            <w:tcMar>
              <w:left w:w="28" w:type="dxa"/>
              <w:right w:w="28" w:type="dxa"/>
            </w:tcMar>
            <w:vAlign w:val="center"/>
          </w:tcPr>
          <w:p w14:paraId="30E0ABB2">
            <w:pPr>
              <w:spacing w:line="360" w:lineRule="auto"/>
              <w:jc w:val="center"/>
              <w:rPr>
                <w:rFonts w:hint="default" w:ascii="Times New Roman" w:hAnsi="Times New Roman" w:cs="Times New Roman" w:eastAsiaTheme="minorEastAsia"/>
                <w:color w:val="000000"/>
                <w:szCs w:val="21"/>
                <w:highlight w:val="none"/>
              </w:rPr>
            </w:pPr>
          </w:p>
        </w:tc>
        <w:tc>
          <w:tcPr>
            <w:tcW w:w="1353" w:type="dxa"/>
            <w:tcMar>
              <w:left w:w="28" w:type="dxa"/>
              <w:right w:w="28" w:type="dxa"/>
            </w:tcMar>
            <w:vAlign w:val="center"/>
          </w:tcPr>
          <w:p w14:paraId="6B01C11A">
            <w:pPr>
              <w:spacing w:line="360" w:lineRule="auto"/>
              <w:jc w:val="center"/>
              <w:rPr>
                <w:rFonts w:hint="default" w:ascii="Times New Roman" w:hAnsi="Times New Roman" w:cs="Times New Roman" w:eastAsiaTheme="minorEastAsia"/>
                <w:color w:val="000000"/>
                <w:spacing w:val="-10"/>
                <w:szCs w:val="21"/>
                <w:highlight w:val="none"/>
              </w:rPr>
            </w:pPr>
            <w:r>
              <w:rPr>
                <w:rFonts w:hint="default" w:ascii="Times New Roman" w:hAnsi="Times New Roman" w:cs="Times New Roman" w:eastAsiaTheme="minorEastAsia"/>
                <w:color w:val="000000"/>
                <w:szCs w:val="21"/>
                <w:highlight w:val="none"/>
              </w:rPr>
              <w:t>签 名</w:t>
            </w:r>
          </w:p>
        </w:tc>
        <w:tc>
          <w:tcPr>
            <w:tcW w:w="1717" w:type="dxa"/>
            <w:tcMar>
              <w:left w:w="28" w:type="dxa"/>
              <w:right w:w="28" w:type="dxa"/>
            </w:tcMar>
            <w:vAlign w:val="center"/>
          </w:tcPr>
          <w:p w14:paraId="3A3070A0">
            <w:pPr>
              <w:spacing w:line="360" w:lineRule="auto"/>
              <w:jc w:val="center"/>
              <w:rPr>
                <w:rFonts w:hint="default" w:ascii="Times New Roman" w:hAnsi="Times New Roman" w:cs="Times New Roman" w:eastAsiaTheme="minorEastAsia"/>
                <w:color w:val="000000"/>
                <w:szCs w:val="21"/>
                <w:highlight w:val="none"/>
              </w:rPr>
            </w:pPr>
          </w:p>
        </w:tc>
      </w:tr>
      <w:tr w14:paraId="20F7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continue"/>
            <w:tcMar>
              <w:left w:w="28" w:type="dxa"/>
              <w:right w:w="28" w:type="dxa"/>
            </w:tcMar>
            <w:vAlign w:val="center"/>
          </w:tcPr>
          <w:p w14:paraId="47DA709D">
            <w:pPr>
              <w:spacing w:line="400" w:lineRule="exact"/>
              <w:jc w:val="center"/>
              <w:rPr>
                <w:rFonts w:hint="default" w:ascii="Times New Roman" w:hAnsi="Times New Roman" w:cs="Times New Roman" w:eastAsiaTheme="minorEastAsia"/>
                <w:color w:val="000000"/>
                <w:szCs w:val="21"/>
                <w:highlight w:val="none"/>
              </w:rPr>
            </w:pPr>
          </w:p>
        </w:tc>
        <w:tc>
          <w:tcPr>
            <w:tcW w:w="1531" w:type="dxa"/>
            <w:tcMar>
              <w:left w:w="28" w:type="dxa"/>
              <w:right w:w="28" w:type="dxa"/>
            </w:tcMar>
            <w:vAlign w:val="center"/>
          </w:tcPr>
          <w:p w14:paraId="1E845D75">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所在部门</w:t>
            </w:r>
          </w:p>
        </w:tc>
        <w:tc>
          <w:tcPr>
            <w:tcW w:w="1433" w:type="dxa"/>
            <w:tcMar>
              <w:left w:w="28" w:type="dxa"/>
              <w:right w:w="28" w:type="dxa"/>
            </w:tcMar>
            <w:vAlign w:val="center"/>
          </w:tcPr>
          <w:p w14:paraId="4571C1E1">
            <w:pPr>
              <w:spacing w:line="400" w:lineRule="exact"/>
              <w:jc w:val="center"/>
              <w:rPr>
                <w:rFonts w:hint="default" w:ascii="Times New Roman" w:hAnsi="Times New Roman" w:cs="Times New Roman" w:eastAsiaTheme="minorEastAsia"/>
                <w:color w:val="000000"/>
                <w:szCs w:val="21"/>
                <w:highlight w:val="none"/>
              </w:rPr>
            </w:pPr>
          </w:p>
        </w:tc>
        <w:tc>
          <w:tcPr>
            <w:tcW w:w="1005" w:type="dxa"/>
            <w:tcMar>
              <w:left w:w="28" w:type="dxa"/>
              <w:right w:w="28" w:type="dxa"/>
            </w:tcMar>
            <w:vAlign w:val="center"/>
          </w:tcPr>
          <w:p w14:paraId="3B539288">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职务</w:t>
            </w:r>
          </w:p>
        </w:tc>
        <w:tc>
          <w:tcPr>
            <w:tcW w:w="1182" w:type="dxa"/>
            <w:tcMar>
              <w:left w:w="28" w:type="dxa"/>
              <w:right w:w="28" w:type="dxa"/>
            </w:tcMar>
            <w:vAlign w:val="center"/>
          </w:tcPr>
          <w:p w14:paraId="53123946">
            <w:pPr>
              <w:spacing w:line="400" w:lineRule="exact"/>
              <w:jc w:val="center"/>
              <w:rPr>
                <w:rFonts w:hint="default" w:ascii="Times New Roman" w:hAnsi="Times New Roman" w:cs="Times New Roman" w:eastAsiaTheme="minorEastAsia"/>
                <w:color w:val="000000"/>
                <w:szCs w:val="21"/>
                <w:highlight w:val="none"/>
              </w:rPr>
            </w:pPr>
          </w:p>
        </w:tc>
        <w:tc>
          <w:tcPr>
            <w:tcW w:w="1353" w:type="dxa"/>
            <w:tcMar>
              <w:left w:w="28" w:type="dxa"/>
              <w:right w:w="28" w:type="dxa"/>
            </w:tcMar>
            <w:vAlign w:val="center"/>
          </w:tcPr>
          <w:p w14:paraId="1789B8A4">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专业技术职务</w:t>
            </w:r>
          </w:p>
        </w:tc>
        <w:tc>
          <w:tcPr>
            <w:tcW w:w="1717" w:type="dxa"/>
            <w:tcMar>
              <w:left w:w="28" w:type="dxa"/>
              <w:right w:w="28" w:type="dxa"/>
            </w:tcMar>
            <w:vAlign w:val="center"/>
          </w:tcPr>
          <w:p w14:paraId="76D6F35F">
            <w:pPr>
              <w:spacing w:line="400" w:lineRule="exact"/>
              <w:jc w:val="center"/>
              <w:rPr>
                <w:rFonts w:hint="default" w:ascii="Times New Roman" w:hAnsi="Times New Roman" w:cs="Times New Roman" w:eastAsiaTheme="minorEastAsia"/>
                <w:color w:val="000000"/>
                <w:szCs w:val="21"/>
                <w:highlight w:val="none"/>
              </w:rPr>
            </w:pPr>
          </w:p>
        </w:tc>
      </w:tr>
      <w:tr w14:paraId="0645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98" w:type="dxa"/>
            <w:vMerge w:val="continue"/>
            <w:tcMar>
              <w:left w:w="28" w:type="dxa"/>
              <w:right w:w="28" w:type="dxa"/>
            </w:tcMar>
            <w:vAlign w:val="center"/>
          </w:tcPr>
          <w:p w14:paraId="2425AA5D">
            <w:pPr>
              <w:spacing w:line="400" w:lineRule="exact"/>
              <w:jc w:val="center"/>
              <w:rPr>
                <w:rFonts w:hint="default" w:ascii="Times New Roman" w:hAnsi="Times New Roman" w:cs="Times New Roman" w:eastAsiaTheme="minorEastAsia"/>
                <w:color w:val="000000"/>
                <w:szCs w:val="21"/>
                <w:highlight w:val="none"/>
              </w:rPr>
            </w:pPr>
          </w:p>
        </w:tc>
        <w:tc>
          <w:tcPr>
            <w:tcW w:w="1531" w:type="dxa"/>
            <w:tcMar>
              <w:left w:w="28" w:type="dxa"/>
              <w:right w:w="28" w:type="dxa"/>
            </w:tcMar>
            <w:vAlign w:val="center"/>
          </w:tcPr>
          <w:p w14:paraId="0BE61687">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手 机</w:t>
            </w:r>
          </w:p>
        </w:tc>
        <w:tc>
          <w:tcPr>
            <w:tcW w:w="1433" w:type="dxa"/>
            <w:tcMar>
              <w:left w:w="28" w:type="dxa"/>
              <w:right w:w="28" w:type="dxa"/>
            </w:tcMar>
            <w:vAlign w:val="center"/>
          </w:tcPr>
          <w:p w14:paraId="12C725CA">
            <w:pPr>
              <w:spacing w:line="400" w:lineRule="exact"/>
              <w:jc w:val="center"/>
              <w:rPr>
                <w:rFonts w:hint="default" w:ascii="Times New Roman" w:hAnsi="Times New Roman" w:cs="Times New Roman" w:eastAsiaTheme="minorEastAsia"/>
                <w:color w:val="000000"/>
                <w:szCs w:val="21"/>
                <w:highlight w:val="none"/>
              </w:rPr>
            </w:pPr>
          </w:p>
        </w:tc>
        <w:tc>
          <w:tcPr>
            <w:tcW w:w="1005" w:type="dxa"/>
            <w:tcMar>
              <w:left w:w="28" w:type="dxa"/>
              <w:right w:w="28" w:type="dxa"/>
            </w:tcMar>
            <w:vAlign w:val="center"/>
          </w:tcPr>
          <w:p w14:paraId="0B05915E">
            <w:pPr>
              <w:snapToGrid w:val="0"/>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传真</w:t>
            </w:r>
          </w:p>
        </w:tc>
        <w:tc>
          <w:tcPr>
            <w:tcW w:w="1182" w:type="dxa"/>
            <w:tcMar>
              <w:left w:w="28" w:type="dxa"/>
              <w:right w:w="28" w:type="dxa"/>
            </w:tcMar>
            <w:vAlign w:val="center"/>
          </w:tcPr>
          <w:p w14:paraId="06EC17A3">
            <w:pPr>
              <w:spacing w:line="400" w:lineRule="exact"/>
              <w:jc w:val="center"/>
              <w:rPr>
                <w:rFonts w:hint="default" w:ascii="Times New Roman" w:hAnsi="Times New Roman" w:cs="Times New Roman" w:eastAsiaTheme="minorEastAsia"/>
                <w:color w:val="000000"/>
                <w:szCs w:val="21"/>
                <w:highlight w:val="none"/>
              </w:rPr>
            </w:pPr>
          </w:p>
        </w:tc>
        <w:tc>
          <w:tcPr>
            <w:tcW w:w="1353" w:type="dxa"/>
            <w:tcMar>
              <w:left w:w="28" w:type="dxa"/>
              <w:right w:w="28" w:type="dxa"/>
            </w:tcMar>
            <w:vAlign w:val="center"/>
          </w:tcPr>
          <w:p w14:paraId="162AE54A">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电子邮箱</w:t>
            </w:r>
          </w:p>
        </w:tc>
        <w:tc>
          <w:tcPr>
            <w:tcW w:w="1717" w:type="dxa"/>
            <w:tcMar>
              <w:left w:w="28" w:type="dxa"/>
              <w:right w:w="28" w:type="dxa"/>
            </w:tcMar>
            <w:vAlign w:val="center"/>
          </w:tcPr>
          <w:p w14:paraId="0047AE6C">
            <w:pPr>
              <w:spacing w:line="400" w:lineRule="exact"/>
              <w:jc w:val="center"/>
              <w:rPr>
                <w:rFonts w:hint="default" w:ascii="Times New Roman" w:hAnsi="Times New Roman" w:cs="Times New Roman" w:eastAsiaTheme="minorEastAsia"/>
                <w:color w:val="000000"/>
                <w:szCs w:val="21"/>
                <w:highlight w:val="none"/>
              </w:rPr>
            </w:pPr>
          </w:p>
        </w:tc>
      </w:tr>
      <w:tr w14:paraId="215B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98" w:type="dxa"/>
            <w:vMerge w:val="continue"/>
            <w:tcMar>
              <w:left w:w="28" w:type="dxa"/>
              <w:right w:w="28" w:type="dxa"/>
            </w:tcMar>
            <w:vAlign w:val="center"/>
          </w:tcPr>
          <w:p w14:paraId="6311C002">
            <w:pPr>
              <w:spacing w:line="400" w:lineRule="exact"/>
              <w:jc w:val="center"/>
              <w:rPr>
                <w:rFonts w:hint="default" w:ascii="Times New Roman" w:hAnsi="Times New Roman" w:cs="Times New Roman" w:eastAsiaTheme="minorEastAsia"/>
                <w:color w:val="000000"/>
                <w:szCs w:val="21"/>
                <w:highlight w:val="none"/>
              </w:rPr>
            </w:pPr>
          </w:p>
        </w:tc>
        <w:tc>
          <w:tcPr>
            <w:tcW w:w="1531" w:type="dxa"/>
            <w:vAlign w:val="center"/>
          </w:tcPr>
          <w:p w14:paraId="4C1BFDE7">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通信地址</w:t>
            </w:r>
          </w:p>
        </w:tc>
        <w:tc>
          <w:tcPr>
            <w:tcW w:w="3620" w:type="dxa"/>
            <w:gridSpan w:val="3"/>
            <w:tcMar>
              <w:left w:w="28" w:type="dxa"/>
              <w:right w:w="28" w:type="dxa"/>
            </w:tcMar>
            <w:vAlign w:val="center"/>
          </w:tcPr>
          <w:p w14:paraId="21A71305">
            <w:pPr>
              <w:spacing w:line="400" w:lineRule="exact"/>
              <w:jc w:val="center"/>
              <w:rPr>
                <w:rFonts w:hint="default" w:ascii="Times New Roman" w:hAnsi="Times New Roman" w:cs="Times New Roman" w:eastAsiaTheme="minorEastAsia"/>
                <w:color w:val="000000"/>
                <w:szCs w:val="21"/>
                <w:highlight w:val="none"/>
              </w:rPr>
            </w:pPr>
          </w:p>
        </w:tc>
        <w:tc>
          <w:tcPr>
            <w:tcW w:w="1353" w:type="dxa"/>
            <w:vAlign w:val="center"/>
          </w:tcPr>
          <w:p w14:paraId="059EEBB9">
            <w:pPr>
              <w:spacing w:line="400" w:lineRule="exact"/>
              <w:jc w:val="center"/>
              <w:rPr>
                <w:rFonts w:hint="default" w:ascii="Times New Roman" w:hAnsi="Times New Roman" w:cs="Times New Roman" w:eastAsiaTheme="minorEastAsia"/>
                <w:color w:val="000000"/>
                <w:szCs w:val="21"/>
                <w:highlight w:val="none"/>
              </w:rPr>
            </w:pPr>
            <w:r>
              <w:rPr>
                <w:rFonts w:hint="default" w:ascii="Times New Roman" w:hAnsi="Times New Roman" w:cs="Times New Roman" w:eastAsiaTheme="minorEastAsia"/>
                <w:color w:val="000000"/>
                <w:szCs w:val="21"/>
                <w:highlight w:val="none"/>
              </w:rPr>
              <w:t>邮  编</w:t>
            </w:r>
          </w:p>
        </w:tc>
        <w:tc>
          <w:tcPr>
            <w:tcW w:w="1717" w:type="dxa"/>
            <w:vAlign w:val="center"/>
          </w:tcPr>
          <w:p w14:paraId="2C67B972">
            <w:pPr>
              <w:spacing w:line="400" w:lineRule="exact"/>
              <w:jc w:val="center"/>
              <w:rPr>
                <w:rFonts w:hint="default" w:ascii="Times New Roman" w:hAnsi="Times New Roman" w:cs="Times New Roman" w:eastAsiaTheme="minorEastAsia"/>
                <w:color w:val="000000"/>
                <w:szCs w:val="21"/>
                <w:highlight w:val="none"/>
              </w:rPr>
            </w:pPr>
          </w:p>
        </w:tc>
      </w:tr>
    </w:tbl>
    <w:p w14:paraId="055DF8CF">
      <w:pPr>
        <w:jc w:val="left"/>
        <w:rPr>
          <w:rFonts w:hint="default" w:ascii="Times New Roman" w:hAnsi="Times New Roman" w:eastAsia="汉仪书宋一简" w:cs="Times New Roman"/>
          <w:color w:val="000000"/>
          <w:szCs w:val="21"/>
          <w:highlight w:val="none"/>
        </w:rPr>
      </w:pPr>
    </w:p>
    <w:p w14:paraId="31965FF1">
      <w:pPr>
        <w:jc w:val="left"/>
        <w:rPr>
          <w:rFonts w:hint="default" w:ascii="Times New Roman" w:hAnsi="Times New Roman" w:eastAsia="汉仪书宋一简" w:cs="Times New Roman"/>
          <w:color w:val="000000"/>
          <w:szCs w:val="21"/>
          <w:highlight w:val="none"/>
        </w:rPr>
      </w:pPr>
    </w:p>
    <w:p w14:paraId="21EF6A2A">
      <w:pPr>
        <w:spacing w:line="360" w:lineRule="auto"/>
        <w:ind w:firstLine="643" w:firstLineChars="200"/>
        <w:rPr>
          <w:rFonts w:hint="default" w:ascii="Times New Roman" w:hAnsi="Times New Roman" w:eastAsia="仿宋_GB2312" w:cs="Times New Roman"/>
          <w:b/>
          <w:color w:val="000000"/>
          <w:sz w:val="32"/>
          <w:highlight w:val="none"/>
        </w:rPr>
      </w:pPr>
      <w:r>
        <w:rPr>
          <w:rFonts w:hint="default" w:ascii="Times New Roman" w:hAnsi="Times New Roman" w:eastAsia="仿宋_GB2312" w:cs="Times New Roman"/>
          <w:b/>
          <w:color w:val="000000"/>
          <w:sz w:val="32"/>
          <w:highlight w:val="none"/>
          <w:lang w:val="en-US" w:eastAsia="zh-CN"/>
        </w:rPr>
        <w:t>2.</w:t>
      </w:r>
      <w:r>
        <w:rPr>
          <w:rFonts w:hint="default" w:ascii="Times New Roman" w:hAnsi="Times New Roman" w:eastAsia="仿宋_GB2312" w:cs="Times New Roman"/>
          <w:b/>
          <w:color w:val="000000"/>
          <w:sz w:val="32"/>
          <w:highlight w:val="none"/>
        </w:rPr>
        <w:t>项目建设内容</w:t>
      </w:r>
    </w:p>
    <w:tbl>
      <w:tblPr>
        <w:tblStyle w:val="1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454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6E6082A8">
            <w:pPr>
              <w:spacing w:line="360" w:lineRule="auto"/>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bCs/>
                <w:color w:val="000000"/>
                <w:szCs w:val="21"/>
                <w:highlight w:val="none"/>
                <w:lang w:val="en-US" w:eastAsia="zh-CN"/>
              </w:rPr>
              <w:t>（一）知识体系构建与</w:t>
            </w:r>
            <w:r>
              <w:rPr>
                <w:rFonts w:hint="default" w:ascii="Times New Roman" w:hAnsi="Times New Roman" w:cs="Times New Roman" w:eastAsiaTheme="minorEastAsia"/>
                <w:b/>
                <w:bCs/>
                <w:color w:val="000000"/>
                <w:szCs w:val="21"/>
                <w:highlight w:val="none"/>
                <w:lang w:val="en-US" w:eastAsia="zh-CN"/>
              </w:rPr>
              <w:t>一期</w:t>
            </w:r>
            <w:r>
              <w:rPr>
                <w:rFonts w:hint="default" w:ascii="Times New Roman" w:hAnsi="Times New Roman" w:cs="Times New Roman" w:eastAsiaTheme="minorEastAsia"/>
                <w:b/>
                <w:bCs/>
                <w:color w:val="000000"/>
                <w:szCs w:val="21"/>
                <w:highlight w:val="none"/>
                <w:lang w:val="en-US" w:eastAsia="zh-CN"/>
              </w:rPr>
              <w:t>开发</w:t>
            </w:r>
            <w:r>
              <w:rPr>
                <w:rFonts w:hint="default" w:ascii="Times New Roman" w:hAnsi="Times New Roman" w:cs="Times New Roman" w:eastAsiaTheme="minorEastAsia"/>
                <w:b/>
                <w:bCs/>
                <w:color w:val="000000"/>
                <w:szCs w:val="21"/>
                <w:highlight w:val="none"/>
                <w:lang w:val="en-US" w:eastAsia="zh-CN"/>
              </w:rPr>
              <w:t>资源的深化</w:t>
            </w:r>
            <w:r>
              <w:rPr>
                <w:rFonts w:hint="default" w:ascii="Times New Roman" w:hAnsi="Times New Roman" w:cs="Times New Roman" w:eastAsiaTheme="minorEastAsia"/>
                <w:b/>
                <w:bCs/>
                <w:color w:val="000000"/>
                <w:szCs w:val="21"/>
                <w:highlight w:val="none"/>
                <w:lang w:val="en-US" w:eastAsia="zh-CN"/>
              </w:rPr>
              <w:t>及</w:t>
            </w:r>
            <w:r>
              <w:rPr>
                <w:rFonts w:hint="default" w:ascii="Times New Roman" w:hAnsi="Times New Roman" w:cs="Times New Roman" w:eastAsiaTheme="minorEastAsia"/>
                <w:b/>
                <w:bCs/>
                <w:color w:val="000000"/>
                <w:szCs w:val="21"/>
                <w:highlight w:val="none"/>
                <w:lang w:val="en-US" w:eastAsia="zh-CN"/>
              </w:rPr>
              <w:t>出版转化</w:t>
            </w:r>
            <w:r>
              <w:rPr>
                <w:rFonts w:hint="default" w:ascii="Times New Roman" w:hAnsi="Times New Roman" w:eastAsia="汉仪书宋一简" w:cs="Times New Roman"/>
                <w:b/>
                <w:bCs/>
                <w:color w:val="000000"/>
                <w:szCs w:val="21"/>
                <w:highlight w:val="none"/>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731D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391DCB16">
            <w:pPr>
              <w:spacing w:line="360" w:lineRule="auto"/>
              <w:rPr>
                <w:rFonts w:hint="default" w:ascii="Times New Roman" w:hAnsi="Times New Roman" w:eastAsia="汉仪书宋一简" w:cs="Times New Roman"/>
                <w:b/>
                <w:color w:val="000000"/>
                <w:sz w:val="32"/>
                <w:highlight w:val="none"/>
              </w:rPr>
            </w:pPr>
            <w:r>
              <w:rPr>
                <w:rFonts w:hint="default" w:ascii="Times New Roman" w:hAnsi="Times New Roman" w:eastAsia="汉仪书宋一简" w:cs="Times New Roman"/>
                <w:color w:val="000000"/>
                <w:szCs w:val="21"/>
                <w:highlight w:val="none"/>
                <w:lang w:val="en-US" w:eastAsia="zh-CN"/>
              </w:rPr>
              <w:t>1.</w:t>
            </w:r>
            <w:r>
              <w:rPr>
                <w:rFonts w:hint="default" w:ascii="Times New Roman" w:hAnsi="Times New Roman" w:cs="Times New Roman" w:eastAsiaTheme="minorEastAsia"/>
                <w:b w:val="0"/>
                <w:bCs w:val="0"/>
                <w:color w:val="000000"/>
                <w:szCs w:val="21"/>
                <w:highlight w:val="none"/>
                <w:lang w:val="en-US" w:eastAsia="zh-CN"/>
              </w:rPr>
              <w:t xml:space="preserve">采矿业（含发运）的岗位能力图谱开发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rPr>
              <w:sym w:font="Wingdings 2" w:char="00A3"/>
            </w:r>
          </w:p>
        </w:tc>
      </w:tr>
      <w:tr w14:paraId="5566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5705CA9E">
            <w:pPr>
              <w:spacing w:line="360" w:lineRule="auto"/>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eastAsia="汉仪书宋一简" w:cs="Times New Roman"/>
                <w:color w:val="000000"/>
                <w:szCs w:val="21"/>
                <w:highlight w:val="none"/>
                <w:lang w:val="en-US" w:eastAsia="zh-CN"/>
              </w:rPr>
              <w:t>2.一期岗位资源的深化与出版转化</w:t>
            </w:r>
            <w:r>
              <w:rPr>
                <w:rFonts w:hint="default" w:ascii="Times New Roman" w:hAnsi="Times New Roman" w:cs="Times New Roman" w:eastAsiaTheme="minorEastAsia"/>
                <w:b w:val="0"/>
                <w:bCs w:val="0"/>
                <w:color w:val="000000"/>
                <w:szCs w:val="21"/>
                <w:highlight w:val="none"/>
                <w:u w:val="single"/>
                <w:lang w:val="en-US" w:eastAsia="zh-CN"/>
              </w:rPr>
              <w:t>（请填写对应一期建设内容）</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rPr>
              <w:sym w:font="Wingdings 2" w:char="00A3"/>
            </w:r>
          </w:p>
        </w:tc>
      </w:tr>
      <w:tr w14:paraId="4F8A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14A0003A">
            <w:pPr>
              <w:spacing w:line="360" w:lineRule="auto"/>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3.企业培训（管理）师专项培训资源开发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3EA5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4C8649E1">
            <w:pPr>
              <w:spacing w:line="360" w:lineRule="auto"/>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bCs/>
                <w:color w:val="000000"/>
                <w:szCs w:val="21"/>
                <w:highlight w:val="none"/>
                <w:lang w:val="en-US" w:eastAsia="zh-CN"/>
              </w:rPr>
              <w:t xml:space="preserve">（二）“中-几西芒杜矿业数字平台（学院）”建设      </w:t>
            </w:r>
            <w:r>
              <w:rPr>
                <w:rFonts w:hint="default" w:ascii="Times New Roman" w:hAnsi="Times New Roman" w:eastAsia="汉仪书宋一简" w:cs="Times New Roman"/>
                <w:b/>
                <w:bCs/>
                <w:color w:val="000000"/>
                <w:szCs w:val="21"/>
                <w:highlight w:val="none"/>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7748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575EFAEA">
            <w:pPr>
              <w:spacing w:line="360" w:lineRule="auto"/>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1.</w:t>
            </w:r>
            <w:r>
              <w:rPr>
                <w:rFonts w:hint="default" w:ascii="Times New Roman" w:hAnsi="Times New Roman" w:cs="Times New Roman" w:eastAsiaTheme="minorEastAsia"/>
                <w:b w:val="0"/>
                <w:bCs w:val="0"/>
                <w:color w:val="000000"/>
                <w:szCs w:val="21"/>
                <w:highlight w:val="none"/>
                <w:lang w:val="en-US" w:eastAsia="zh-CN"/>
              </w:rPr>
              <w:t xml:space="preserve">中-几西芒杜矿业数字平台（学院）模式研究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3AC0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62F73DD9">
            <w:pPr>
              <w:spacing w:line="360" w:lineRule="auto"/>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2.矿业数字平台（学院）建设及运营支撑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09DE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631FD3C9">
            <w:pPr>
              <w:spacing w:line="360" w:lineRule="auto"/>
              <w:rPr>
                <w:rFonts w:hint="default" w:ascii="Times New Roman" w:hAnsi="Times New Roman" w:eastAsia="汉仪书宋一简" w:cs="Times New Roman"/>
                <w:b/>
                <w:color w:val="000000"/>
                <w:sz w:val="32"/>
                <w:highlight w:val="none"/>
              </w:rPr>
            </w:pPr>
            <w:r>
              <w:rPr>
                <w:rFonts w:hint="default" w:ascii="Times New Roman" w:hAnsi="Times New Roman" w:cs="Times New Roman" w:eastAsiaTheme="minorEastAsia"/>
                <w:b w:val="0"/>
                <w:bCs w:val="0"/>
                <w:color w:val="000000"/>
                <w:szCs w:val="21"/>
                <w:highlight w:val="none"/>
                <w:lang w:val="en-US" w:eastAsia="zh-CN"/>
              </w:rPr>
              <w:t xml:space="preserve">3.打造矿业垂类大模型与智能体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7016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4EA2163D">
            <w:pPr>
              <w:spacing w:line="360" w:lineRule="auto"/>
              <w:jc w:val="left"/>
              <w:rPr>
                <w:rFonts w:hint="default" w:ascii="Times New Roman" w:hAnsi="Times New Roman" w:eastAsia="汉仪书宋一简" w:cs="Times New Roman"/>
                <w:b/>
                <w:bCs/>
                <w:color w:val="000000"/>
                <w:szCs w:val="21"/>
                <w:highlight w:val="none"/>
              </w:rPr>
            </w:pPr>
            <w:r>
              <w:rPr>
                <w:rFonts w:hint="default" w:ascii="Times New Roman" w:hAnsi="Times New Roman" w:cs="Times New Roman" w:eastAsiaTheme="minorEastAsia"/>
                <w:b/>
                <w:bCs/>
                <w:color w:val="000000"/>
                <w:szCs w:val="21"/>
                <w:highlight w:val="none"/>
                <w:lang w:val="en-US" w:eastAsia="zh-CN"/>
              </w:rPr>
              <w:t xml:space="preserve">（三）多元教学资源建设 </w:t>
            </w:r>
            <w:r>
              <w:rPr>
                <w:rFonts w:hint="default" w:ascii="Times New Roman" w:hAnsi="Times New Roman" w:eastAsia="汉仪书宋一简" w:cs="Times New Roman"/>
                <w:b/>
                <w:bCs/>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0B7B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675CF6F0">
            <w:pPr>
              <w:numPr>
                <w:ilvl w:val="0"/>
                <w:numId w:val="0"/>
              </w:numPr>
              <w:spacing w:line="240" w:lineRule="auto"/>
              <w:jc w:val="left"/>
              <w:rPr>
                <w:rFonts w:hint="default" w:ascii="Times New Roman" w:hAnsi="Times New Roman" w:eastAsia="汉仪书宋一简" w:cs="Times New Roman"/>
                <w:b/>
                <w:color w:val="000000"/>
                <w:sz w:val="32"/>
                <w:highlight w:val="none"/>
              </w:rPr>
            </w:pPr>
            <w:r>
              <w:rPr>
                <w:rFonts w:hint="default" w:ascii="Times New Roman" w:hAnsi="Times New Roman" w:cs="Times New Roman" w:eastAsiaTheme="minorEastAsia"/>
                <w:b/>
                <w:bCs/>
                <w:color w:val="000000"/>
                <w:szCs w:val="21"/>
                <w:highlight w:val="none"/>
                <w:lang w:val="en-US" w:eastAsia="zh-CN"/>
              </w:rPr>
              <w:t>1.</w:t>
            </w:r>
            <w:r>
              <w:rPr>
                <w:rFonts w:hint="default" w:ascii="Times New Roman" w:hAnsi="Times New Roman" w:cs="Times New Roman" w:eastAsiaTheme="minorEastAsia"/>
                <w:b/>
                <w:bCs/>
                <w:color w:val="000000"/>
                <w:szCs w:val="21"/>
                <w:highlight w:val="none"/>
              </w:rPr>
              <w:t xml:space="preserve">技能类岗位培训教学资源开发（含技能等级认定体系建设）  </w:t>
            </w:r>
            <w:r>
              <w:rPr>
                <w:rFonts w:hint="default" w:ascii="Times New Roman" w:hAnsi="Times New Roman" w:cs="Times New Roman" w:eastAsiaTheme="minorEastAsia"/>
                <w:b/>
                <w:bCs/>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rPr>
              <w:sym w:font="Wingdings 2" w:char="00A3"/>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p>
        </w:tc>
      </w:tr>
      <w:tr w14:paraId="6785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0C3CC1F5">
            <w:pPr>
              <w:spacing w:line="360" w:lineRule="auto"/>
              <w:rPr>
                <w:rFonts w:hint="default" w:ascii="Times New Roman" w:hAnsi="Times New Roman" w:eastAsia="汉仪书宋一简" w:cs="Times New Roman"/>
                <w:color w:val="000000"/>
                <w:szCs w:val="21"/>
                <w:highlight w:val="none"/>
              </w:rPr>
            </w:pPr>
            <w:r>
              <w:rPr>
                <w:rFonts w:hint="default" w:ascii="Times New Roman" w:hAnsi="Times New Roman" w:cs="Times New Roman" w:eastAsiaTheme="minorEastAsia"/>
                <w:b/>
                <w:bCs/>
                <w:color w:val="000000"/>
                <w:szCs w:val="21"/>
                <w:highlight w:val="none"/>
              </w:rPr>
              <w:t xml:space="preserve">（1）矿山技能岗位操作与维护培训   </w:t>
            </w:r>
            <w:r>
              <w:rPr>
                <w:rFonts w:hint="default" w:ascii="Times New Roman" w:hAnsi="Times New Roman" w:cs="Times New Roman" w:eastAsiaTheme="minorEastAsia"/>
                <w:b/>
                <w:bCs/>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62B2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jc w:val="center"/>
        </w:trPr>
        <w:tc>
          <w:tcPr>
            <w:tcW w:w="9060" w:type="dxa"/>
            <w:vAlign w:val="center"/>
          </w:tcPr>
          <w:p w14:paraId="56CA3AD8">
            <w:pPr>
              <w:spacing w:line="360" w:lineRule="auto"/>
              <w:ind w:left="19" w:leftChars="9" w:firstLine="388" w:firstLineChars="185"/>
              <w:rPr>
                <w:rFonts w:hint="default" w:ascii="Times New Roman" w:hAnsi="Times New Roman" w:eastAsia="汉仪书宋一简" w:cs="Times New Roman"/>
                <w:color w:val="000000"/>
                <w:szCs w:val="21"/>
                <w:highlight w:val="none"/>
              </w:rPr>
            </w:pPr>
            <w:r>
              <w:rPr>
                <w:rFonts w:hint="default" w:ascii="Times New Roman" w:hAnsi="Times New Roman" w:cs="Times New Roman" w:eastAsiaTheme="minorEastAsia"/>
                <w:b w:val="0"/>
                <w:bCs w:val="0"/>
                <w:color w:val="000000"/>
                <w:szCs w:val="21"/>
                <w:highlight w:val="none"/>
                <w:lang w:val="en-US" w:eastAsia="zh-CN"/>
              </w:rPr>
              <w:t xml:space="preserve">地质员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t xml:space="preserve">牙轮钻司机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爆破员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t xml:space="preserve"> </w:t>
            </w:r>
          </w:p>
          <w:p w14:paraId="7D2773FE">
            <w:pPr>
              <w:spacing w:line="360" w:lineRule="auto"/>
              <w:ind w:left="19" w:leftChars="9" w:firstLine="388" w:firstLineChars="185"/>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保管员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排土工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矿山设备检修工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55BB403D">
            <w:pPr>
              <w:spacing w:line="360" w:lineRule="auto"/>
              <w:ind w:left="19" w:leftChars="9" w:firstLine="388" w:firstLineChars="185"/>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露天采矿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重型设备操作维护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电气仪表操作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7FA4A070">
            <w:pPr>
              <w:spacing w:line="360" w:lineRule="auto"/>
              <w:ind w:left="19" w:leftChars="9" w:firstLine="388" w:firstLineChars="185"/>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防御性驾驶培训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74E3B831">
            <w:pPr>
              <w:spacing w:line="360" w:lineRule="auto"/>
              <w:ind w:left="19" w:leftChars="9" w:firstLine="388" w:firstLineChars="185"/>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矿山技能类其他关联工种或技能：</w:t>
            </w:r>
            <w:r>
              <w:rPr>
                <w:rFonts w:hint="default" w:ascii="Times New Roman" w:hAnsi="Times New Roman" w:cs="Times New Roman" w:eastAsiaTheme="minorEastAsia"/>
                <w:b w:val="0"/>
                <w:bCs w:val="0"/>
                <w:color w:val="000000"/>
                <w:szCs w:val="21"/>
                <w:highlight w:val="none"/>
                <w:u w:val="single"/>
                <w:lang w:val="en-US" w:eastAsia="zh-CN"/>
              </w:rPr>
              <w:t>请注明申报内容</w:t>
            </w:r>
            <w:r>
              <w:rPr>
                <w:rFonts w:hint="default" w:ascii="Times New Roman" w:hAnsi="Times New Roman" w:cs="Times New Roman" w:eastAsiaTheme="minorEastAsia"/>
                <w:b w:val="0"/>
                <w:bCs w:val="0"/>
                <w:color w:val="000000"/>
                <w:szCs w:val="21"/>
                <w:highlight w:val="none"/>
                <w:lang w:val="en-US" w:eastAsia="zh-CN"/>
              </w:rPr>
              <w:t xml:space="preserve">     </w:t>
            </w:r>
          </w:p>
        </w:tc>
      </w:tr>
      <w:tr w14:paraId="181F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060" w:type="dxa"/>
            <w:vAlign w:val="center"/>
          </w:tcPr>
          <w:p w14:paraId="3A14F4B4">
            <w:pPr>
              <w:spacing w:line="360" w:lineRule="auto"/>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bCs/>
                <w:color w:val="000000"/>
                <w:szCs w:val="21"/>
                <w:highlight w:val="none"/>
                <w:lang w:val="en-US" w:eastAsia="zh-CN"/>
              </w:rPr>
              <w:t xml:space="preserve">（2）铁路技能岗位操作与维护培训  </w:t>
            </w: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6C05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9060" w:type="dxa"/>
            <w:vAlign w:val="center"/>
          </w:tcPr>
          <w:p w14:paraId="4446C921">
            <w:pPr>
              <w:spacing w:line="360" w:lineRule="auto"/>
              <w:ind w:left="19" w:leftChars="9" w:firstLine="388" w:firstLineChars="185"/>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铁路线路维护工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铁路信号工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铁路车辆检修工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646F3953">
            <w:pPr>
              <w:spacing w:line="360" w:lineRule="auto"/>
              <w:ind w:left="19" w:leftChars="9" w:firstLine="388" w:firstLineChars="185"/>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铁路交通调度员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重载货检员   </w:t>
            </w:r>
            <w:r>
              <w:rPr>
                <w:rFonts w:hint="default" w:ascii="Times New Roman" w:hAnsi="Times New Roman" w:cs="Times New Roman" w:eastAsiaTheme="minorEastAsia"/>
                <w:b w:val="0"/>
                <w:bCs w:val="0"/>
                <w:color w:val="000000"/>
                <w:szCs w:val="21"/>
                <w:highlight w:val="none"/>
                <w:lang w:val="en-US" w:eastAsia="zh-CN"/>
              </w:rPr>
              <w:sym w:font="Wingdings 2" w:char="00A3"/>
            </w:r>
          </w:p>
          <w:p w14:paraId="68A0F1AB">
            <w:pPr>
              <w:spacing w:line="360" w:lineRule="auto"/>
              <w:ind w:left="19" w:leftChars="9" w:firstLine="388" w:firstLineChars="185"/>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铁路技能类其他关联工种或技能：</w:t>
            </w:r>
            <w:r>
              <w:rPr>
                <w:rFonts w:hint="default" w:ascii="Times New Roman" w:hAnsi="Times New Roman" w:cs="Times New Roman" w:eastAsiaTheme="minorEastAsia"/>
                <w:b w:val="0"/>
                <w:bCs w:val="0"/>
                <w:color w:val="000000"/>
                <w:szCs w:val="21"/>
                <w:highlight w:val="none"/>
                <w:u w:val="single"/>
                <w:lang w:val="en-US" w:eastAsia="zh-CN"/>
              </w:rPr>
              <w:t>请注明申报内容</w:t>
            </w:r>
            <w:r>
              <w:rPr>
                <w:rFonts w:hint="default" w:ascii="Times New Roman" w:hAnsi="Times New Roman" w:cs="Times New Roman" w:eastAsiaTheme="minorEastAsia"/>
                <w:b w:val="0"/>
                <w:bCs w:val="0"/>
                <w:color w:val="000000"/>
                <w:szCs w:val="21"/>
                <w:highlight w:val="none"/>
                <w:lang w:val="en-US" w:eastAsia="zh-CN"/>
              </w:rPr>
              <w:t xml:space="preserve">     </w:t>
            </w:r>
          </w:p>
        </w:tc>
      </w:tr>
      <w:tr w14:paraId="7826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060" w:type="dxa"/>
            <w:vAlign w:val="center"/>
          </w:tcPr>
          <w:p w14:paraId="70BCF131">
            <w:pPr>
              <w:spacing w:line="360" w:lineRule="auto"/>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bCs/>
                <w:color w:val="000000"/>
                <w:szCs w:val="21"/>
                <w:highlight w:val="none"/>
                <w:lang w:val="en-US" w:eastAsia="zh-CN"/>
              </w:rPr>
              <w:t xml:space="preserve">（3）港口技能岗位操作与维护培训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342B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9060" w:type="dxa"/>
            <w:vAlign w:val="center"/>
          </w:tcPr>
          <w:p w14:paraId="67D92824">
            <w:pPr>
              <w:spacing w:line="360" w:lineRule="auto"/>
              <w:ind w:firstLine="420" w:firstLineChars="200"/>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港口起重机械操作工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装卸搬运工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矿石堆场管理员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0437D3DB">
            <w:pPr>
              <w:spacing w:line="360" w:lineRule="auto"/>
              <w:ind w:firstLine="420" w:firstLineChars="200"/>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港口设备检修工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16D40386">
            <w:pPr>
              <w:spacing w:line="360" w:lineRule="auto"/>
              <w:ind w:firstLine="420" w:firstLineChars="200"/>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港口技能类其他关联工种或技能：</w:t>
            </w:r>
            <w:r>
              <w:rPr>
                <w:rFonts w:hint="default" w:ascii="Times New Roman" w:hAnsi="Times New Roman" w:cs="Times New Roman" w:eastAsiaTheme="minorEastAsia"/>
                <w:b w:val="0"/>
                <w:bCs w:val="0"/>
                <w:color w:val="000000"/>
                <w:szCs w:val="21"/>
                <w:highlight w:val="none"/>
                <w:u w:val="single"/>
                <w:lang w:val="en-US" w:eastAsia="zh-CN"/>
              </w:rPr>
              <w:t xml:space="preserve">请注明申报内容 </w:t>
            </w:r>
            <w:r>
              <w:rPr>
                <w:rFonts w:hint="default" w:ascii="Times New Roman" w:hAnsi="Times New Roman" w:cs="Times New Roman" w:eastAsiaTheme="minorEastAsia"/>
                <w:b w:val="0"/>
                <w:bCs w:val="0"/>
                <w:color w:val="000000"/>
                <w:szCs w:val="21"/>
                <w:highlight w:val="none"/>
                <w:lang w:val="en-US" w:eastAsia="zh-CN"/>
              </w:rPr>
              <w:t xml:space="preserve">    </w:t>
            </w:r>
          </w:p>
        </w:tc>
      </w:tr>
      <w:tr w14:paraId="7ED5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9060" w:type="dxa"/>
            <w:vAlign w:val="center"/>
          </w:tcPr>
          <w:p w14:paraId="2A6065E1">
            <w:pPr>
              <w:numPr>
                <w:ilvl w:val="0"/>
                <w:numId w:val="0"/>
              </w:numPr>
              <w:spacing w:line="360" w:lineRule="auto"/>
              <w:ind w:left="0" w:leftChars="0" w:firstLine="0" w:firstLineChars="0"/>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bCs/>
                <w:color w:val="000000"/>
                <w:szCs w:val="21"/>
                <w:highlight w:val="none"/>
                <w:lang w:val="en-US" w:eastAsia="zh-CN"/>
              </w:rPr>
              <w:t>2</w:t>
            </w:r>
            <w:r>
              <w:rPr>
                <w:rFonts w:hint="default" w:ascii="Times New Roman" w:hAnsi="Times New Roman" w:cs="Times New Roman" w:eastAsiaTheme="minorEastAsia"/>
                <w:b/>
                <w:bCs/>
                <w:color w:val="000000"/>
                <w:szCs w:val="21"/>
                <w:highlight w:val="none"/>
                <w:lang w:val="en-US" w:eastAsia="zh-CN"/>
              </w:rPr>
              <w:t xml:space="preserve">. ESG与环境保护类多元教学资源建设 </w:t>
            </w:r>
            <w:r>
              <w:rPr>
                <w:rFonts w:hint="default" w:ascii="Times New Roman" w:hAnsi="Times New Roman" w:cs="Times New Roman" w:eastAsiaTheme="minorEastAsia"/>
                <w:b/>
                <w:bCs/>
                <w:color w:val="000000"/>
                <w:szCs w:val="21"/>
                <w:highlight w:val="none"/>
              </w:rPr>
              <w:t xml:space="preserve">  </w:t>
            </w:r>
            <w:r>
              <w:rPr>
                <w:rFonts w:hint="default" w:ascii="Times New Roman" w:hAnsi="Times New Roman" w:cs="Times New Roman" w:eastAsiaTheme="minorEastAsia"/>
                <w:b/>
                <w:bCs/>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2F5F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9060" w:type="dxa"/>
            <w:vAlign w:val="center"/>
          </w:tcPr>
          <w:p w14:paraId="24CA452A">
            <w:pPr>
              <w:numPr>
                <w:ilvl w:val="0"/>
                <w:numId w:val="0"/>
              </w:numPr>
              <w:spacing w:line="360" w:lineRule="auto"/>
              <w:ind w:left="0" w:leftChars="0" w:firstLine="420" w:firstLineChars="20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生态环境监测员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废水与酸性矿山排水处理工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2318CBC7">
            <w:pPr>
              <w:numPr>
                <w:ilvl w:val="0"/>
                <w:numId w:val="0"/>
              </w:numPr>
              <w:spacing w:line="360" w:lineRule="auto"/>
              <w:ind w:left="0" w:leftChars="0" w:firstLine="420" w:firstLineChars="20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尾矿库与排土场环境安全巡检工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固体废物与危险化学品管理员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p w14:paraId="6B6CAB6C">
            <w:pPr>
              <w:numPr>
                <w:ilvl w:val="0"/>
                <w:numId w:val="0"/>
              </w:numPr>
              <w:spacing w:line="360" w:lineRule="auto"/>
              <w:ind w:left="0" w:leftChars="0" w:firstLine="420" w:firstLineChars="200"/>
              <w:jc w:val="left"/>
              <w:rPr>
                <w:rFonts w:hint="default" w:ascii="Times New Roman" w:hAnsi="Times New Roman" w:eastAsia="汉仪书宋一简" w:cs="Times New Roman"/>
                <w:b/>
                <w:bCs/>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生态修复与土地复垦（复绿）工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生物多样性保护巡护员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p>
        </w:tc>
      </w:tr>
      <w:tr w14:paraId="753F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9060" w:type="dxa"/>
            <w:vAlign w:val="center"/>
          </w:tcPr>
          <w:p w14:paraId="75D1496E">
            <w:pPr>
              <w:numPr>
                <w:ilvl w:val="0"/>
                <w:numId w:val="0"/>
              </w:numPr>
              <w:spacing w:line="360" w:lineRule="auto"/>
              <w:ind w:left="0" w:leftChars="0" w:firstLine="0" w:firstLineChars="0"/>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cs="Times New Roman" w:eastAsiaTheme="minorEastAsia"/>
                <w:b/>
                <w:bCs/>
                <w:color w:val="000000"/>
                <w:szCs w:val="21"/>
                <w:highlight w:val="none"/>
                <w:lang w:val="en-US" w:eastAsia="zh-CN"/>
              </w:rPr>
              <w:t>3</w:t>
            </w:r>
            <w:r>
              <w:rPr>
                <w:rFonts w:hint="default" w:ascii="Times New Roman" w:hAnsi="Times New Roman" w:cs="Times New Roman" w:eastAsiaTheme="minorEastAsia"/>
                <w:b/>
                <w:bCs/>
                <w:color w:val="000000"/>
                <w:szCs w:val="21"/>
                <w:highlight w:val="none"/>
                <w:lang w:val="en-US" w:eastAsia="zh-CN"/>
              </w:rPr>
              <w:t xml:space="preserve">. 其他补充多元教学资源建设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4A0B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060" w:type="dxa"/>
            <w:vAlign w:val="center"/>
          </w:tcPr>
          <w:p w14:paraId="5F8006E5">
            <w:pPr>
              <w:numPr>
                <w:ilvl w:val="0"/>
                <w:numId w:val="0"/>
              </w:numPr>
              <w:spacing w:line="360" w:lineRule="auto"/>
              <w:ind w:left="0" w:leftChars="0" w:firstLine="420" w:firstLineChars="20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 xml:space="preserve">民生福祉改善类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u w:val="single"/>
                <w:lang w:val="en-US" w:eastAsia="zh-CN"/>
              </w:rPr>
              <w:t xml:space="preserve">请注明申报内容  </w:t>
            </w:r>
            <w:r>
              <w:rPr>
                <w:rFonts w:hint="default" w:ascii="Times New Roman" w:hAnsi="Times New Roman" w:cs="Times New Roman" w:eastAsiaTheme="minorEastAsia"/>
                <w:b w:val="0"/>
                <w:bCs w:val="0"/>
                <w:color w:val="000000"/>
                <w:szCs w:val="21"/>
                <w:highlight w:val="none"/>
                <w:lang w:val="en-US" w:eastAsia="zh-CN"/>
              </w:rPr>
              <w:t xml:space="preserve">   </w:t>
            </w:r>
          </w:p>
          <w:p w14:paraId="749FFC54">
            <w:pPr>
              <w:numPr>
                <w:ilvl w:val="0"/>
                <w:numId w:val="0"/>
              </w:numPr>
              <w:spacing w:line="360" w:lineRule="auto"/>
              <w:ind w:left="0" w:leftChars="0" w:firstLine="420" w:firstLineChars="20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法语和中文日常用语学习类</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u w:val="single"/>
                <w:lang w:val="en-US" w:eastAsia="zh-CN"/>
              </w:rPr>
              <w:t xml:space="preserve">请注明申报内容  </w:t>
            </w:r>
            <w:r>
              <w:rPr>
                <w:rFonts w:hint="default" w:ascii="Times New Roman" w:hAnsi="Times New Roman" w:cs="Times New Roman" w:eastAsiaTheme="minorEastAsia"/>
                <w:b w:val="0"/>
                <w:bCs w:val="0"/>
                <w:color w:val="000000"/>
                <w:szCs w:val="21"/>
                <w:highlight w:val="none"/>
                <w:lang w:val="en-US" w:eastAsia="zh-CN"/>
              </w:rPr>
              <w:t xml:space="preserve"> </w:t>
            </w:r>
          </w:p>
          <w:p w14:paraId="7B304025">
            <w:pPr>
              <w:numPr>
                <w:ilvl w:val="0"/>
                <w:numId w:val="0"/>
              </w:numPr>
              <w:spacing w:line="360" w:lineRule="auto"/>
              <w:ind w:left="0" w:leftChars="0" w:firstLine="420" w:firstLineChars="20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基础</w:t>
            </w:r>
            <w:r>
              <w:rPr>
                <w:rFonts w:hint="default" w:ascii="Times New Roman" w:hAnsi="Times New Roman" w:cs="Times New Roman" w:eastAsiaTheme="minorEastAsia"/>
                <w:b w:val="0"/>
                <w:bCs w:val="0"/>
                <w:color w:val="000000"/>
                <w:szCs w:val="21"/>
                <w:highlight w:val="none"/>
                <w:lang w:val="en-US" w:eastAsia="zh-CN"/>
              </w:rPr>
              <w:t xml:space="preserve">知识体系打造类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sym w:font="Wingdings 2" w:char="00A3"/>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u w:val="single"/>
                <w:lang w:val="en-US" w:eastAsia="zh-CN"/>
              </w:rPr>
              <w:t xml:space="preserve">请注明申报内容  </w:t>
            </w:r>
            <w:r>
              <w:rPr>
                <w:rFonts w:hint="default" w:ascii="Times New Roman" w:hAnsi="Times New Roman" w:cs="Times New Roman" w:eastAsiaTheme="minorEastAsia"/>
                <w:b w:val="0"/>
                <w:bCs w:val="0"/>
                <w:color w:val="000000"/>
                <w:szCs w:val="21"/>
                <w:highlight w:val="none"/>
                <w:lang w:val="en-US" w:eastAsia="zh-CN"/>
              </w:rPr>
              <w:t xml:space="preserve">  </w:t>
            </w:r>
          </w:p>
        </w:tc>
      </w:tr>
      <w:tr w14:paraId="19FD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060" w:type="dxa"/>
            <w:vAlign w:val="center"/>
          </w:tcPr>
          <w:p w14:paraId="5BF8F1FF">
            <w:pPr>
              <w:spacing w:line="360" w:lineRule="auto"/>
              <w:jc w:val="left"/>
              <w:rPr>
                <w:rFonts w:hint="default" w:ascii="Times New Roman" w:hAnsi="Times New Roman" w:eastAsia="汉仪书宋一简" w:cs="Times New Roman"/>
                <w:color w:val="000000"/>
                <w:szCs w:val="21"/>
                <w:highlight w:val="none"/>
              </w:rPr>
            </w:pPr>
            <w:r>
              <w:rPr>
                <w:rFonts w:hint="default" w:ascii="Times New Roman" w:hAnsi="Times New Roman" w:cs="Times New Roman" w:eastAsiaTheme="minorEastAsia"/>
                <w:b/>
                <w:bCs/>
                <w:color w:val="000000"/>
                <w:szCs w:val="21"/>
                <w:highlight w:val="none"/>
                <w:lang w:val="en-US" w:eastAsia="zh-CN"/>
              </w:rPr>
              <w:t>多元教学资源岗位配套</w:t>
            </w:r>
            <w:r>
              <w:rPr>
                <w:rFonts w:hint="default" w:ascii="Times New Roman" w:hAnsi="Times New Roman" w:cs="Times New Roman" w:eastAsiaTheme="minorEastAsia"/>
                <w:b/>
                <w:bCs/>
                <w:color w:val="000000"/>
                <w:szCs w:val="21"/>
                <w:highlight w:val="none"/>
                <w:lang w:val="en-US" w:eastAsia="zh-CN"/>
              </w:rPr>
              <w:t xml:space="preserve">技能等级认定体系建设  </w:t>
            </w:r>
            <w:r>
              <w:rPr>
                <w:rFonts w:hint="default" w:ascii="Times New Roman" w:hAnsi="Times New Roman" w:eastAsia="汉仪书宋一简" w:cs="Times New Roman"/>
                <w:b/>
                <w:bCs/>
                <w:color w:val="000000"/>
                <w:szCs w:val="21"/>
                <w:highlight w:val="none"/>
                <w:lang w:val="en-US" w:eastAsia="zh-CN"/>
              </w:rPr>
              <w:t xml:space="preserve">                                    </w:t>
            </w:r>
            <w:r>
              <w:rPr>
                <w:rFonts w:hint="default" w:ascii="Times New Roman" w:hAnsi="Times New Roman" w:eastAsia="汉仪书宋一简" w:cs="Times New Roman"/>
                <w:b/>
                <w:bCs/>
                <w:color w:val="000000"/>
                <w:szCs w:val="21"/>
                <w:highlight w:val="none"/>
                <w:lang w:val="en-US" w:eastAsia="zh-CN"/>
              </w:rPr>
              <w:t xml:space="preserve">  </w:t>
            </w:r>
            <w:r>
              <w:rPr>
                <w:rFonts w:hint="default" w:ascii="Times New Roman" w:hAnsi="Times New Roman" w:eastAsia="汉仪书宋一简" w:cs="Times New Roman"/>
                <w:color w:val="000000"/>
                <w:szCs w:val="21"/>
                <w:highlight w:val="none"/>
              </w:rPr>
              <w:sym w:font="Wingdings 2" w:char="00A3"/>
            </w:r>
          </w:p>
        </w:tc>
      </w:tr>
      <w:tr w14:paraId="111B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9060" w:type="dxa"/>
            <w:vAlign w:val="center"/>
          </w:tcPr>
          <w:p w14:paraId="193C57D5">
            <w:pPr>
              <w:numPr>
                <w:ilvl w:val="0"/>
                <w:numId w:val="0"/>
              </w:numPr>
              <w:spacing w:line="360" w:lineRule="auto"/>
              <w:ind w:left="0" w:leftChars="0" w:firstLine="0" w:firstLineChars="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（1）</w:t>
            </w:r>
            <w:r>
              <w:rPr>
                <w:rFonts w:hint="default" w:ascii="Times New Roman" w:hAnsi="Times New Roman" w:cs="Times New Roman" w:eastAsiaTheme="minorEastAsia"/>
                <w:b w:val="0"/>
                <w:bCs w:val="0"/>
                <w:color w:val="000000"/>
                <w:szCs w:val="21"/>
                <w:highlight w:val="none"/>
                <w:lang w:val="en-US" w:eastAsia="zh-CN"/>
              </w:rPr>
              <w:t xml:space="preserve">开发技能等级标准，制定认定流程，建立认定题库，考试/仿真测评库              </w:t>
            </w:r>
            <w:r>
              <w:rPr>
                <w:rFonts w:hint="default" w:ascii="Times New Roman" w:hAnsi="Times New Roman" w:cs="Times New Roman" w:eastAsiaTheme="minorEastAsia"/>
                <w:b w:val="0"/>
                <w:bCs w:val="0"/>
                <w:color w:val="000000"/>
                <w:szCs w:val="21"/>
                <w:highlight w:val="none"/>
                <w:lang w:val="en-US" w:eastAsia="zh-CN"/>
              </w:rPr>
              <w:sym w:font="Wingdings 2" w:char="00A3"/>
            </w:r>
          </w:p>
          <w:p w14:paraId="16DF15B6">
            <w:pPr>
              <w:numPr>
                <w:ilvl w:val="0"/>
                <w:numId w:val="0"/>
              </w:numPr>
              <w:spacing w:line="360" w:lineRule="auto"/>
              <w:ind w:left="0" w:leftChars="0" w:firstLine="0" w:firstLineChars="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（2）</w:t>
            </w:r>
            <w:r>
              <w:rPr>
                <w:rFonts w:hint="default" w:ascii="Times New Roman" w:hAnsi="Times New Roman" w:cs="Times New Roman" w:eastAsiaTheme="minorEastAsia"/>
                <w:b w:val="0"/>
                <w:bCs w:val="0"/>
                <w:color w:val="000000"/>
                <w:szCs w:val="21"/>
                <w:highlight w:val="none"/>
                <w:lang w:val="en-US" w:eastAsia="zh-CN"/>
              </w:rPr>
              <w:t xml:space="preserve">培养认定人员队伍，实施初、中、高三级技能等级认定，建立技能等级认定体系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sym w:font="Wingdings 2" w:char="00A3"/>
            </w:r>
          </w:p>
          <w:p w14:paraId="2535DBC1">
            <w:pPr>
              <w:numPr>
                <w:ilvl w:val="0"/>
                <w:numId w:val="0"/>
              </w:numPr>
              <w:spacing w:line="360" w:lineRule="auto"/>
              <w:ind w:left="0" w:leftChars="0" w:firstLine="0" w:firstLineChars="0"/>
              <w:jc w:val="left"/>
              <w:rPr>
                <w:rFonts w:hint="default" w:ascii="Times New Roman" w:hAnsi="Times New Roman" w:eastAsia="汉仪书宋一简" w:cs="Times New Roman"/>
                <w:b/>
                <w:bCs/>
                <w:color w:val="000000"/>
                <w:szCs w:val="21"/>
                <w:highlight w:val="none"/>
              </w:rPr>
            </w:pPr>
            <w:r>
              <w:rPr>
                <w:rFonts w:hint="default" w:ascii="Times New Roman" w:hAnsi="Times New Roman" w:cs="Times New Roman" w:eastAsiaTheme="minorEastAsia"/>
                <w:b w:val="0"/>
                <w:bCs w:val="0"/>
                <w:color w:val="000000"/>
                <w:szCs w:val="21"/>
                <w:highlight w:val="none"/>
                <w:lang w:val="en-US" w:eastAsia="zh-CN"/>
              </w:rPr>
              <w:t>（3）</w:t>
            </w:r>
            <w:r>
              <w:rPr>
                <w:rFonts w:hint="default" w:ascii="Times New Roman" w:hAnsi="Times New Roman" w:cs="Times New Roman" w:eastAsiaTheme="minorEastAsia"/>
                <w:b w:val="0"/>
                <w:bCs w:val="0"/>
                <w:color w:val="000000"/>
                <w:szCs w:val="21"/>
                <w:highlight w:val="none"/>
                <w:lang w:val="en-US" w:eastAsia="zh-CN"/>
              </w:rPr>
              <w:t>技能等级认定体系在海外矿山项目适用后，推广为海外国家职业能力标准，并获得</w:t>
            </w:r>
            <w:r>
              <w:rPr>
                <w:rFonts w:hint="default" w:ascii="Times New Roman" w:hAnsi="Times New Roman" w:cs="Times New Roman" w:eastAsiaTheme="minorEastAsia"/>
                <w:b w:val="0"/>
                <w:bCs w:val="0"/>
                <w:color w:val="000000"/>
                <w:szCs w:val="21"/>
                <w:highlight w:val="none"/>
                <w:lang w:val="en-US" w:eastAsia="zh-CN"/>
              </w:rPr>
              <w:t>几内亚</w:t>
            </w:r>
            <w:r>
              <w:rPr>
                <w:rFonts w:hint="default" w:ascii="Times New Roman" w:hAnsi="Times New Roman" w:cs="Times New Roman" w:eastAsiaTheme="minorEastAsia"/>
                <w:b w:val="0"/>
                <w:bCs w:val="0"/>
                <w:color w:val="000000"/>
                <w:szCs w:val="21"/>
                <w:highlight w:val="none"/>
                <w:lang w:val="en-US" w:eastAsia="zh-CN"/>
              </w:rPr>
              <w:t xml:space="preserve">官方认定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t xml:space="preserve">   </w:t>
            </w:r>
            <w:r>
              <w:rPr>
                <w:rFonts w:hint="default" w:ascii="Times New Roman" w:hAnsi="Times New Roman" w:cs="Times New Roman" w:eastAsiaTheme="minorEastAsia"/>
                <w:b w:val="0"/>
                <w:bCs w:val="0"/>
                <w:color w:val="000000"/>
                <w:szCs w:val="21"/>
                <w:highlight w:val="none"/>
                <w:lang w:val="en-US" w:eastAsia="zh-CN"/>
              </w:rPr>
              <w:sym w:font="Wingdings 2" w:char="00A3"/>
            </w:r>
          </w:p>
        </w:tc>
      </w:tr>
    </w:tbl>
    <w:p w14:paraId="574A62AA">
      <w:pPr>
        <w:numPr>
          <w:ilvl w:val="0"/>
          <w:numId w:val="0"/>
        </w:numPr>
        <w:spacing w:line="360" w:lineRule="auto"/>
        <w:ind w:left="0" w:leftChars="0" w:firstLine="0" w:firstLineChars="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注：1.申报单位需首先勾选子项，再勾选子项下的具体内容项。</w:t>
      </w:r>
    </w:p>
    <w:p w14:paraId="32C38203">
      <w:pPr>
        <w:numPr>
          <w:ilvl w:val="0"/>
          <w:numId w:val="0"/>
        </w:numPr>
        <w:spacing w:line="360" w:lineRule="auto"/>
        <w:ind w:left="0" w:leftChars="0" w:firstLine="0" w:firstLineChars="0"/>
        <w:jc w:val="left"/>
        <w:rPr>
          <w:rFonts w:hint="default" w:ascii="Times New Roman" w:hAnsi="Times New Roman" w:cs="Times New Roman" w:eastAsiaTheme="minorEastAsia"/>
          <w:b w:val="0"/>
          <w:bCs w:val="0"/>
          <w:color w:val="000000"/>
          <w:szCs w:val="21"/>
          <w:highlight w:val="none"/>
          <w:lang w:val="en-US" w:eastAsia="zh-CN"/>
        </w:rPr>
      </w:pPr>
      <w:r>
        <w:rPr>
          <w:rFonts w:hint="default" w:ascii="Times New Roman" w:hAnsi="Times New Roman" w:cs="Times New Roman" w:eastAsiaTheme="minorEastAsia"/>
          <w:b w:val="0"/>
          <w:bCs w:val="0"/>
          <w:color w:val="000000"/>
          <w:szCs w:val="21"/>
          <w:highlight w:val="none"/>
          <w:lang w:val="en-US" w:eastAsia="zh-CN"/>
        </w:rPr>
        <w:t>2.申报</w:t>
      </w:r>
      <w:r>
        <w:rPr>
          <w:rFonts w:hint="default" w:ascii="Times New Roman" w:hAnsi="Times New Roman" w:cs="Times New Roman" w:eastAsiaTheme="minorEastAsia"/>
          <w:b w:val="0"/>
          <w:bCs w:val="0"/>
          <w:color w:val="000000"/>
          <w:szCs w:val="21"/>
          <w:highlight w:val="none"/>
          <w:lang w:val="en-US" w:eastAsia="zh-CN"/>
        </w:rPr>
        <w:t>多元教学资源建设</w:t>
      </w:r>
      <w:r>
        <w:rPr>
          <w:rFonts w:hint="default" w:ascii="Times New Roman" w:hAnsi="Times New Roman" w:cs="Times New Roman" w:eastAsiaTheme="minorEastAsia"/>
          <w:b w:val="0"/>
          <w:bCs w:val="0"/>
          <w:color w:val="000000"/>
          <w:szCs w:val="21"/>
          <w:highlight w:val="none"/>
          <w:lang w:val="en-US" w:eastAsia="zh-CN"/>
        </w:rPr>
        <w:t>（包括“</w:t>
      </w:r>
      <w:r>
        <w:rPr>
          <w:rFonts w:hint="default" w:ascii="Times New Roman" w:hAnsi="Times New Roman" w:cs="Times New Roman" w:eastAsiaTheme="minorEastAsia"/>
          <w:b w:val="0"/>
          <w:bCs w:val="0"/>
          <w:color w:val="000000"/>
          <w:szCs w:val="21"/>
          <w:highlight w:val="none"/>
          <w:lang w:val="en-US" w:eastAsia="zh-CN"/>
        </w:rPr>
        <w:t>1</w:t>
      </w:r>
      <w:r>
        <w:rPr>
          <w:rFonts w:hint="default" w:ascii="Times New Roman" w:hAnsi="Times New Roman" w:cs="Times New Roman" w:eastAsiaTheme="minorEastAsia"/>
          <w:b w:val="0"/>
          <w:bCs w:val="0"/>
          <w:color w:val="000000"/>
          <w:szCs w:val="21"/>
          <w:highlight w:val="none"/>
          <w:lang w:val="en-US" w:eastAsia="zh-CN"/>
        </w:rPr>
        <w:t>. 技能类岗位培训”、“</w:t>
      </w:r>
      <w:r>
        <w:rPr>
          <w:rFonts w:hint="default" w:ascii="Times New Roman" w:hAnsi="Times New Roman" w:cs="Times New Roman" w:eastAsiaTheme="minorEastAsia"/>
          <w:b w:val="0"/>
          <w:bCs w:val="0"/>
          <w:color w:val="000000"/>
          <w:szCs w:val="21"/>
          <w:highlight w:val="none"/>
          <w:lang w:val="en-US" w:eastAsia="zh-CN"/>
        </w:rPr>
        <w:t>2</w:t>
      </w:r>
      <w:r>
        <w:rPr>
          <w:rFonts w:hint="default" w:ascii="Times New Roman" w:hAnsi="Times New Roman" w:cs="Times New Roman" w:eastAsiaTheme="minorEastAsia"/>
          <w:b w:val="0"/>
          <w:bCs w:val="0"/>
          <w:color w:val="000000"/>
          <w:szCs w:val="21"/>
          <w:highlight w:val="none"/>
          <w:lang w:val="en-US" w:eastAsia="zh-CN"/>
        </w:rPr>
        <w:t>. ESG与环境保护类”）的申报单位，需同步申报该岗位的技能等级认定体系建设。</w:t>
      </w:r>
    </w:p>
    <w:p w14:paraId="3C877185">
      <w:pPr>
        <w:spacing w:line="360" w:lineRule="auto"/>
        <w:ind w:left="210"/>
        <w:rPr>
          <w:rFonts w:hint="default" w:ascii="Times New Roman" w:hAnsi="Times New Roman" w:eastAsia="汉仪书宋一简" w:cs="Times New Roman"/>
          <w:color w:val="000000"/>
          <w:szCs w:val="21"/>
          <w:highlight w:val="none"/>
        </w:rPr>
      </w:pPr>
    </w:p>
    <w:p w14:paraId="16000BEA">
      <w:pPr>
        <w:spacing w:line="360" w:lineRule="auto"/>
        <w:ind w:left="210"/>
        <w:rPr>
          <w:rFonts w:hint="default" w:ascii="Times New Roman" w:hAnsi="Times New Roman" w:eastAsia="汉仪书宋一简" w:cs="Times New Roman"/>
          <w:color w:val="000000"/>
          <w:szCs w:val="21"/>
          <w:highlight w:val="none"/>
        </w:rPr>
        <w:sectPr>
          <w:footerReference r:id="rId3" w:type="default"/>
          <w:footerReference r:id="rId4" w:type="even"/>
          <w:pgSz w:w="11906" w:h="16838"/>
          <w:pgMar w:top="2041" w:right="1531" w:bottom="1985" w:left="1531" w:header="851" w:footer="1644" w:gutter="0"/>
          <w:cols w:space="425" w:num="1"/>
          <w:docGrid w:type="lines" w:linePitch="312" w:charSpace="0"/>
        </w:sectPr>
      </w:pPr>
    </w:p>
    <w:p w14:paraId="6F39E136">
      <w:pPr>
        <w:ind w:firstLine="643" w:firstLineChars="200"/>
        <w:jc w:val="left"/>
        <w:rPr>
          <w:rFonts w:hint="default" w:ascii="Times New Roman" w:hAnsi="Times New Roman" w:eastAsia="仿宋_GB2312" w:cs="Times New Roman"/>
          <w:b/>
          <w:color w:val="000000"/>
          <w:sz w:val="32"/>
          <w:highlight w:val="none"/>
        </w:rPr>
      </w:pPr>
      <w:r>
        <w:rPr>
          <w:rFonts w:hint="default" w:ascii="Times New Roman" w:hAnsi="Times New Roman" w:eastAsia="仿宋_GB2312" w:cs="Times New Roman"/>
          <w:b/>
          <w:color w:val="000000"/>
          <w:sz w:val="32"/>
          <w:highlight w:val="none"/>
        </w:rPr>
        <w:t>3.项目建设领导小组</w:t>
      </w:r>
    </w:p>
    <w:tbl>
      <w:tblPr>
        <w:tblStyle w:val="10"/>
        <w:tblW w:w="8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1035"/>
        <w:gridCol w:w="2169"/>
        <w:gridCol w:w="564"/>
        <w:gridCol w:w="1224"/>
        <w:gridCol w:w="1130"/>
        <w:gridCol w:w="942"/>
        <w:gridCol w:w="1171"/>
      </w:tblGrid>
      <w:tr w14:paraId="0533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exact"/>
          <w:jc w:val="center"/>
        </w:trPr>
        <w:tc>
          <w:tcPr>
            <w:tcW w:w="561" w:type="dxa"/>
            <w:tcMar>
              <w:left w:w="28" w:type="dxa"/>
              <w:right w:w="28" w:type="dxa"/>
            </w:tcMar>
            <w:vAlign w:val="center"/>
          </w:tcPr>
          <w:p w14:paraId="06FAA52D">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szCs w:val="21"/>
                <w:highlight w:val="none"/>
              </w:rPr>
              <w:t>序号</w:t>
            </w:r>
          </w:p>
        </w:tc>
        <w:tc>
          <w:tcPr>
            <w:tcW w:w="1035" w:type="dxa"/>
            <w:tcMar>
              <w:left w:w="28" w:type="dxa"/>
              <w:right w:w="28" w:type="dxa"/>
            </w:tcMar>
            <w:vAlign w:val="center"/>
          </w:tcPr>
          <w:p w14:paraId="5C29A416">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姓 名</w:t>
            </w:r>
          </w:p>
        </w:tc>
        <w:tc>
          <w:tcPr>
            <w:tcW w:w="2169" w:type="dxa"/>
            <w:tcMar>
              <w:left w:w="28" w:type="dxa"/>
              <w:right w:w="28" w:type="dxa"/>
            </w:tcMar>
            <w:vAlign w:val="center"/>
          </w:tcPr>
          <w:p w14:paraId="4916F716">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所在单位及部门</w:t>
            </w:r>
          </w:p>
        </w:tc>
        <w:tc>
          <w:tcPr>
            <w:tcW w:w="564" w:type="dxa"/>
            <w:tcMar>
              <w:left w:w="28" w:type="dxa"/>
              <w:right w:w="28" w:type="dxa"/>
            </w:tcMar>
            <w:vAlign w:val="center"/>
          </w:tcPr>
          <w:p w14:paraId="5BF4AD79">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职务</w:t>
            </w:r>
          </w:p>
        </w:tc>
        <w:tc>
          <w:tcPr>
            <w:tcW w:w="1224" w:type="dxa"/>
            <w:tcMar>
              <w:left w:w="28" w:type="dxa"/>
              <w:right w:w="28" w:type="dxa"/>
            </w:tcMar>
            <w:vAlign w:val="center"/>
          </w:tcPr>
          <w:p w14:paraId="17C7A5BD">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出生年月</w:t>
            </w:r>
          </w:p>
        </w:tc>
        <w:tc>
          <w:tcPr>
            <w:tcW w:w="1130" w:type="dxa"/>
            <w:tcMar>
              <w:left w:w="28" w:type="dxa"/>
              <w:right w:w="28" w:type="dxa"/>
            </w:tcMar>
            <w:vAlign w:val="center"/>
          </w:tcPr>
          <w:p w14:paraId="5C97C08F">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专业领域</w:t>
            </w:r>
          </w:p>
        </w:tc>
        <w:tc>
          <w:tcPr>
            <w:tcW w:w="942" w:type="dxa"/>
            <w:tcMar>
              <w:left w:w="28" w:type="dxa"/>
              <w:right w:w="28" w:type="dxa"/>
            </w:tcMar>
            <w:vAlign w:val="center"/>
          </w:tcPr>
          <w:p w14:paraId="1415B34E">
            <w:pPr>
              <w:adjustRightInd w:val="0"/>
              <w:snapToGrid w:val="0"/>
              <w:jc w:val="center"/>
              <w:rPr>
                <w:rFonts w:hint="default" w:ascii="Times New Roman" w:hAnsi="Times New Roman" w:eastAsia="黑体" w:cs="Times New Roman"/>
                <w:color w:val="000000"/>
                <w:kern w:val="0"/>
                <w:szCs w:val="21"/>
                <w:highlight w:val="none"/>
              </w:rPr>
            </w:pPr>
            <w:r>
              <w:rPr>
                <w:rFonts w:hint="default" w:ascii="Times New Roman" w:hAnsi="Times New Roman" w:eastAsia="黑体" w:cs="Times New Roman"/>
                <w:color w:val="000000"/>
                <w:kern w:val="0"/>
                <w:szCs w:val="21"/>
                <w:highlight w:val="none"/>
              </w:rPr>
              <w:t>项目分工</w:t>
            </w:r>
          </w:p>
        </w:tc>
        <w:tc>
          <w:tcPr>
            <w:tcW w:w="1171" w:type="dxa"/>
            <w:tcMar>
              <w:left w:w="28" w:type="dxa"/>
              <w:right w:w="28" w:type="dxa"/>
            </w:tcMar>
            <w:vAlign w:val="center"/>
          </w:tcPr>
          <w:p w14:paraId="711EF661">
            <w:pPr>
              <w:adjustRightInd w:val="0"/>
              <w:snapToGrid w:val="0"/>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szCs w:val="21"/>
                <w:highlight w:val="none"/>
              </w:rPr>
              <w:t>签名</w:t>
            </w:r>
          </w:p>
        </w:tc>
      </w:tr>
      <w:tr w14:paraId="097C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561" w:type="dxa"/>
            <w:tcMar>
              <w:left w:w="28" w:type="dxa"/>
              <w:right w:w="28" w:type="dxa"/>
            </w:tcMar>
            <w:vAlign w:val="center"/>
          </w:tcPr>
          <w:p w14:paraId="33F3F344">
            <w:pPr>
              <w:adjustRightInd w:val="0"/>
              <w:snapToGrid w:val="0"/>
              <w:jc w:val="center"/>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rPr>
              <w:t>1</w:t>
            </w:r>
          </w:p>
        </w:tc>
        <w:tc>
          <w:tcPr>
            <w:tcW w:w="1035" w:type="dxa"/>
            <w:tcMar>
              <w:left w:w="28" w:type="dxa"/>
              <w:right w:w="28" w:type="dxa"/>
            </w:tcMar>
            <w:vAlign w:val="center"/>
          </w:tcPr>
          <w:p w14:paraId="27EDCD53">
            <w:pPr>
              <w:adjustRightInd w:val="0"/>
              <w:snapToGrid w:val="0"/>
              <w:jc w:val="center"/>
              <w:rPr>
                <w:rFonts w:hint="default" w:ascii="Times New Roman" w:hAnsi="Times New Roman" w:eastAsia="仿宋_GB2312" w:cs="Times New Roman"/>
                <w:color w:val="000000"/>
                <w:szCs w:val="21"/>
                <w:highlight w:val="none"/>
              </w:rPr>
            </w:pPr>
          </w:p>
        </w:tc>
        <w:tc>
          <w:tcPr>
            <w:tcW w:w="2169" w:type="dxa"/>
            <w:tcMar>
              <w:left w:w="28" w:type="dxa"/>
              <w:right w:w="28" w:type="dxa"/>
            </w:tcMar>
            <w:vAlign w:val="center"/>
          </w:tcPr>
          <w:p w14:paraId="68ABF38B">
            <w:pPr>
              <w:adjustRightInd w:val="0"/>
              <w:snapToGrid w:val="0"/>
              <w:jc w:val="center"/>
              <w:rPr>
                <w:rFonts w:hint="default" w:ascii="Times New Roman" w:hAnsi="Times New Roman" w:eastAsia="仿宋_GB2312" w:cs="Times New Roman"/>
                <w:color w:val="000000"/>
                <w:szCs w:val="21"/>
                <w:highlight w:val="none"/>
              </w:rPr>
            </w:pPr>
          </w:p>
        </w:tc>
        <w:tc>
          <w:tcPr>
            <w:tcW w:w="564" w:type="dxa"/>
            <w:tcMar>
              <w:left w:w="28" w:type="dxa"/>
              <w:right w:w="28" w:type="dxa"/>
            </w:tcMar>
            <w:vAlign w:val="center"/>
          </w:tcPr>
          <w:p w14:paraId="087039E4">
            <w:pPr>
              <w:adjustRightInd w:val="0"/>
              <w:snapToGrid w:val="0"/>
              <w:jc w:val="center"/>
              <w:rPr>
                <w:rFonts w:hint="default" w:ascii="Times New Roman" w:hAnsi="Times New Roman" w:eastAsia="仿宋_GB2312" w:cs="Times New Roman"/>
                <w:color w:val="000000"/>
                <w:szCs w:val="21"/>
                <w:highlight w:val="none"/>
              </w:rPr>
            </w:pPr>
          </w:p>
        </w:tc>
        <w:tc>
          <w:tcPr>
            <w:tcW w:w="1224" w:type="dxa"/>
            <w:tcMar>
              <w:left w:w="28" w:type="dxa"/>
              <w:right w:w="28" w:type="dxa"/>
            </w:tcMar>
            <w:vAlign w:val="center"/>
          </w:tcPr>
          <w:p w14:paraId="6FA3EA11">
            <w:pPr>
              <w:adjustRightInd w:val="0"/>
              <w:snapToGrid w:val="0"/>
              <w:jc w:val="center"/>
              <w:rPr>
                <w:rFonts w:hint="default" w:ascii="Times New Roman" w:hAnsi="Times New Roman" w:eastAsia="仿宋_GB2312" w:cs="Times New Roman"/>
                <w:color w:val="000000"/>
                <w:szCs w:val="21"/>
                <w:highlight w:val="none"/>
              </w:rPr>
            </w:pPr>
          </w:p>
        </w:tc>
        <w:tc>
          <w:tcPr>
            <w:tcW w:w="1130" w:type="dxa"/>
            <w:tcMar>
              <w:left w:w="28" w:type="dxa"/>
              <w:right w:w="28" w:type="dxa"/>
            </w:tcMar>
            <w:vAlign w:val="center"/>
          </w:tcPr>
          <w:p w14:paraId="38E02BBD">
            <w:pPr>
              <w:adjustRightInd w:val="0"/>
              <w:snapToGrid w:val="0"/>
              <w:jc w:val="center"/>
              <w:rPr>
                <w:rFonts w:hint="default" w:ascii="Times New Roman" w:hAnsi="Times New Roman" w:eastAsia="仿宋_GB2312" w:cs="Times New Roman"/>
                <w:color w:val="000000"/>
                <w:szCs w:val="21"/>
                <w:highlight w:val="none"/>
              </w:rPr>
            </w:pPr>
          </w:p>
        </w:tc>
        <w:tc>
          <w:tcPr>
            <w:tcW w:w="942" w:type="dxa"/>
            <w:tcMar>
              <w:left w:w="28" w:type="dxa"/>
              <w:right w:w="28" w:type="dxa"/>
            </w:tcMar>
            <w:vAlign w:val="center"/>
          </w:tcPr>
          <w:p w14:paraId="2F5A9FDA">
            <w:pPr>
              <w:adjustRightInd w:val="0"/>
              <w:snapToGrid w:val="0"/>
              <w:jc w:val="center"/>
              <w:rPr>
                <w:rFonts w:hint="default" w:ascii="Times New Roman" w:hAnsi="Times New Roman" w:eastAsia="仿宋_GB2312" w:cs="Times New Roman"/>
                <w:color w:val="000000"/>
                <w:szCs w:val="21"/>
                <w:highlight w:val="none"/>
              </w:rPr>
            </w:pPr>
          </w:p>
        </w:tc>
        <w:tc>
          <w:tcPr>
            <w:tcW w:w="1171" w:type="dxa"/>
            <w:tcMar>
              <w:left w:w="28" w:type="dxa"/>
              <w:right w:w="28" w:type="dxa"/>
            </w:tcMar>
            <w:vAlign w:val="center"/>
          </w:tcPr>
          <w:p w14:paraId="5A58BE7F">
            <w:pPr>
              <w:adjustRightInd w:val="0"/>
              <w:snapToGrid w:val="0"/>
              <w:jc w:val="center"/>
              <w:rPr>
                <w:rFonts w:hint="default" w:ascii="Times New Roman" w:hAnsi="Times New Roman" w:eastAsia="仿宋_GB2312" w:cs="Times New Roman"/>
                <w:color w:val="000000"/>
                <w:szCs w:val="21"/>
                <w:highlight w:val="none"/>
              </w:rPr>
            </w:pPr>
          </w:p>
        </w:tc>
      </w:tr>
      <w:tr w14:paraId="6169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561" w:type="dxa"/>
            <w:tcMar>
              <w:left w:w="28" w:type="dxa"/>
              <w:right w:w="28" w:type="dxa"/>
            </w:tcMar>
            <w:vAlign w:val="center"/>
          </w:tcPr>
          <w:p w14:paraId="264AA436">
            <w:pPr>
              <w:adjustRightInd w:val="0"/>
              <w:snapToGrid w:val="0"/>
              <w:jc w:val="center"/>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rPr>
              <w:t>2</w:t>
            </w:r>
          </w:p>
        </w:tc>
        <w:tc>
          <w:tcPr>
            <w:tcW w:w="1035" w:type="dxa"/>
            <w:tcMar>
              <w:left w:w="28" w:type="dxa"/>
              <w:right w:w="28" w:type="dxa"/>
            </w:tcMar>
            <w:vAlign w:val="center"/>
          </w:tcPr>
          <w:p w14:paraId="532B182B">
            <w:pPr>
              <w:adjustRightInd w:val="0"/>
              <w:snapToGrid w:val="0"/>
              <w:jc w:val="center"/>
              <w:rPr>
                <w:rFonts w:hint="default" w:ascii="Times New Roman" w:hAnsi="Times New Roman" w:eastAsia="仿宋_GB2312" w:cs="Times New Roman"/>
                <w:color w:val="000000"/>
                <w:szCs w:val="21"/>
                <w:highlight w:val="none"/>
              </w:rPr>
            </w:pPr>
          </w:p>
        </w:tc>
        <w:tc>
          <w:tcPr>
            <w:tcW w:w="2169" w:type="dxa"/>
            <w:tcMar>
              <w:left w:w="28" w:type="dxa"/>
              <w:right w:w="28" w:type="dxa"/>
            </w:tcMar>
            <w:vAlign w:val="center"/>
          </w:tcPr>
          <w:p w14:paraId="4BCDD72C">
            <w:pPr>
              <w:adjustRightInd w:val="0"/>
              <w:snapToGrid w:val="0"/>
              <w:jc w:val="center"/>
              <w:rPr>
                <w:rFonts w:hint="default" w:ascii="Times New Roman" w:hAnsi="Times New Roman" w:eastAsia="仿宋_GB2312" w:cs="Times New Roman"/>
                <w:color w:val="000000"/>
                <w:szCs w:val="21"/>
                <w:highlight w:val="none"/>
              </w:rPr>
            </w:pPr>
          </w:p>
        </w:tc>
        <w:tc>
          <w:tcPr>
            <w:tcW w:w="564" w:type="dxa"/>
            <w:tcMar>
              <w:left w:w="28" w:type="dxa"/>
              <w:right w:w="28" w:type="dxa"/>
            </w:tcMar>
            <w:vAlign w:val="center"/>
          </w:tcPr>
          <w:p w14:paraId="5BCDCD5A">
            <w:pPr>
              <w:adjustRightInd w:val="0"/>
              <w:snapToGrid w:val="0"/>
              <w:jc w:val="center"/>
              <w:rPr>
                <w:rFonts w:hint="default" w:ascii="Times New Roman" w:hAnsi="Times New Roman" w:eastAsia="仿宋_GB2312" w:cs="Times New Roman"/>
                <w:color w:val="000000"/>
                <w:szCs w:val="21"/>
                <w:highlight w:val="none"/>
              </w:rPr>
            </w:pPr>
          </w:p>
        </w:tc>
        <w:tc>
          <w:tcPr>
            <w:tcW w:w="1224" w:type="dxa"/>
            <w:tcMar>
              <w:left w:w="28" w:type="dxa"/>
              <w:right w:w="28" w:type="dxa"/>
            </w:tcMar>
            <w:vAlign w:val="center"/>
          </w:tcPr>
          <w:p w14:paraId="0E25EB38">
            <w:pPr>
              <w:adjustRightInd w:val="0"/>
              <w:snapToGrid w:val="0"/>
              <w:jc w:val="center"/>
              <w:rPr>
                <w:rFonts w:hint="default" w:ascii="Times New Roman" w:hAnsi="Times New Roman" w:eastAsia="仿宋_GB2312" w:cs="Times New Roman"/>
                <w:color w:val="000000"/>
                <w:szCs w:val="21"/>
                <w:highlight w:val="none"/>
              </w:rPr>
            </w:pPr>
          </w:p>
        </w:tc>
        <w:tc>
          <w:tcPr>
            <w:tcW w:w="1130" w:type="dxa"/>
            <w:tcMar>
              <w:left w:w="28" w:type="dxa"/>
              <w:right w:w="28" w:type="dxa"/>
            </w:tcMar>
            <w:vAlign w:val="center"/>
          </w:tcPr>
          <w:p w14:paraId="057495C4">
            <w:pPr>
              <w:adjustRightInd w:val="0"/>
              <w:snapToGrid w:val="0"/>
              <w:jc w:val="center"/>
              <w:rPr>
                <w:rFonts w:hint="default" w:ascii="Times New Roman" w:hAnsi="Times New Roman" w:eastAsia="仿宋_GB2312" w:cs="Times New Roman"/>
                <w:color w:val="000000"/>
                <w:szCs w:val="21"/>
                <w:highlight w:val="none"/>
              </w:rPr>
            </w:pPr>
          </w:p>
        </w:tc>
        <w:tc>
          <w:tcPr>
            <w:tcW w:w="942" w:type="dxa"/>
            <w:tcMar>
              <w:left w:w="28" w:type="dxa"/>
              <w:right w:w="28" w:type="dxa"/>
            </w:tcMar>
            <w:vAlign w:val="center"/>
          </w:tcPr>
          <w:p w14:paraId="1067F744">
            <w:pPr>
              <w:adjustRightInd w:val="0"/>
              <w:snapToGrid w:val="0"/>
              <w:jc w:val="center"/>
              <w:rPr>
                <w:rFonts w:hint="default" w:ascii="Times New Roman" w:hAnsi="Times New Roman" w:eastAsia="仿宋_GB2312" w:cs="Times New Roman"/>
                <w:color w:val="000000"/>
                <w:szCs w:val="21"/>
                <w:highlight w:val="none"/>
              </w:rPr>
            </w:pPr>
          </w:p>
        </w:tc>
        <w:tc>
          <w:tcPr>
            <w:tcW w:w="1171" w:type="dxa"/>
            <w:tcMar>
              <w:left w:w="28" w:type="dxa"/>
              <w:right w:w="28" w:type="dxa"/>
            </w:tcMar>
            <w:vAlign w:val="center"/>
          </w:tcPr>
          <w:p w14:paraId="3500AB5F">
            <w:pPr>
              <w:adjustRightInd w:val="0"/>
              <w:snapToGrid w:val="0"/>
              <w:jc w:val="center"/>
              <w:rPr>
                <w:rFonts w:hint="default" w:ascii="Times New Roman" w:hAnsi="Times New Roman" w:eastAsia="仿宋_GB2312" w:cs="Times New Roman"/>
                <w:color w:val="000000"/>
                <w:szCs w:val="21"/>
                <w:highlight w:val="none"/>
              </w:rPr>
            </w:pPr>
          </w:p>
        </w:tc>
      </w:tr>
      <w:tr w14:paraId="1061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561" w:type="dxa"/>
            <w:tcMar>
              <w:left w:w="28" w:type="dxa"/>
              <w:right w:w="28" w:type="dxa"/>
            </w:tcMar>
            <w:vAlign w:val="center"/>
          </w:tcPr>
          <w:p w14:paraId="6268DF7E">
            <w:pPr>
              <w:adjustRightInd w:val="0"/>
              <w:snapToGrid w:val="0"/>
              <w:jc w:val="center"/>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rPr>
              <w:t>3</w:t>
            </w:r>
          </w:p>
        </w:tc>
        <w:tc>
          <w:tcPr>
            <w:tcW w:w="1035" w:type="dxa"/>
            <w:tcMar>
              <w:left w:w="28" w:type="dxa"/>
              <w:right w:w="28" w:type="dxa"/>
            </w:tcMar>
            <w:vAlign w:val="center"/>
          </w:tcPr>
          <w:p w14:paraId="3439C435">
            <w:pPr>
              <w:adjustRightInd w:val="0"/>
              <w:snapToGrid w:val="0"/>
              <w:jc w:val="center"/>
              <w:rPr>
                <w:rFonts w:hint="default" w:ascii="Times New Roman" w:hAnsi="Times New Roman" w:eastAsia="仿宋_GB2312" w:cs="Times New Roman"/>
                <w:color w:val="000000"/>
                <w:szCs w:val="21"/>
                <w:highlight w:val="none"/>
              </w:rPr>
            </w:pPr>
          </w:p>
        </w:tc>
        <w:tc>
          <w:tcPr>
            <w:tcW w:w="2169" w:type="dxa"/>
            <w:tcMar>
              <w:left w:w="28" w:type="dxa"/>
              <w:right w:w="28" w:type="dxa"/>
            </w:tcMar>
            <w:vAlign w:val="center"/>
          </w:tcPr>
          <w:p w14:paraId="052522BF">
            <w:pPr>
              <w:adjustRightInd w:val="0"/>
              <w:snapToGrid w:val="0"/>
              <w:jc w:val="center"/>
              <w:rPr>
                <w:rFonts w:hint="default" w:ascii="Times New Roman" w:hAnsi="Times New Roman" w:eastAsia="仿宋_GB2312" w:cs="Times New Roman"/>
                <w:color w:val="000000"/>
                <w:szCs w:val="21"/>
                <w:highlight w:val="none"/>
              </w:rPr>
            </w:pPr>
          </w:p>
        </w:tc>
        <w:tc>
          <w:tcPr>
            <w:tcW w:w="564" w:type="dxa"/>
            <w:tcMar>
              <w:left w:w="28" w:type="dxa"/>
              <w:right w:w="28" w:type="dxa"/>
            </w:tcMar>
            <w:vAlign w:val="center"/>
          </w:tcPr>
          <w:p w14:paraId="748EB2B2">
            <w:pPr>
              <w:adjustRightInd w:val="0"/>
              <w:snapToGrid w:val="0"/>
              <w:jc w:val="center"/>
              <w:rPr>
                <w:rFonts w:hint="default" w:ascii="Times New Roman" w:hAnsi="Times New Roman" w:eastAsia="仿宋_GB2312" w:cs="Times New Roman"/>
                <w:color w:val="000000"/>
                <w:szCs w:val="21"/>
                <w:highlight w:val="none"/>
              </w:rPr>
            </w:pPr>
          </w:p>
        </w:tc>
        <w:tc>
          <w:tcPr>
            <w:tcW w:w="1224" w:type="dxa"/>
            <w:tcMar>
              <w:left w:w="28" w:type="dxa"/>
              <w:right w:w="28" w:type="dxa"/>
            </w:tcMar>
            <w:vAlign w:val="center"/>
          </w:tcPr>
          <w:p w14:paraId="6D85A1C2">
            <w:pPr>
              <w:adjustRightInd w:val="0"/>
              <w:snapToGrid w:val="0"/>
              <w:jc w:val="center"/>
              <w:rPr>
                <w:rFonts w:hint="default" w:ascii="Times New Roman" w:hAnsi="Times New Roman" w:eastAsia="仿宋_GB2312" w:cs="Times New Roman"/>
                <w:color w:val="000000"/>
                <w:szCs w:val="21"/>
                <w:highlight w:val="none"/>
              </w:rPr>
            </w:pPr>
          </w:p>
        </w:tc>
        <w:tc>
          <w:tcPr>
            <w:tcW w:w="1130" w:type="dxa"/>
            <w:tcMar>
              <w:left w:w="28" w:type="dxa"/>
              <w:right w:w="28" w:type="dxa"/>
            </w:tcMar>
            <w:vAlign w:val="center"/>
          </w:tcPr>
          <w:p w14:paraId="73947915">
            <w:pPr>
              <w:adjustRightInd w:val="0"/>
              <w:snapToGrid w:val="0"/>
              <w:jc w:val="center"/>
              <w:rPr>
                <w:rFonts w:hint="default" w:ascii="Times New Roman" w:hAnsi="Times New Roman" w:eastAsia="仿宋_GB2312" w:cs="Times New Roman"/>
                <w:color w:val="000000"/>
                <w:szCs w:val="21"/>
                <w:highlight w:val="none"/>
              </w:rPr>
            </w:pPr>
          </w:p>
        </w:tc>
        <w:tc>
          <w:tcPr>
            <w:tcW w:w="942" w:type="dxa"/>
            <w:tcMar>
              <w:left w:w="28" w:type="dxa"/>
              <w:right w:w="28" w:type="dxa"/>
            </w:tcMar>
            <w:vAlign w:val="center"/>
          </w:tcPr>
          <w:p w14:paraId="5E00CC8F">
            <w:pPr>
              <w:adjustRightInd w:val="0"/>
              <w:snapToGrid w:val="0"/>
              <w:jc w:val="center"/>
              <w:rPr>
                <w:rFonts w:hint="default" w:ascii="Times New Roman" w:hAnsi="Times New Roman" w:eastAsia="仿宋_GB2312" w:cs="Times New Roman"/>
                <w:color w:val="000000"/>
                <w:szCs w:val="21"/>
                <w:highlight w:val="none"/>
              </w:rPr>
            </w:pPr>
          </w:p>
        </w:tc>
        <w:tc>
          <w:tcPr>
            <w:tcW w:w="1171" w:type="dxa"/>
            <w:tcMar>
              <w:left w:w="28" w:type="dxa"/>
              <w:right w:w="28" w:type="dxa"/>
            </w:tcMar>
            <w:vAlign w:val="center"/>
          </w:tcPr>
          <w:p w14:paraId="4B0D4511">
            <w:pPr>
              <w:adjustRightInd w:val="0"/>
              <w:snapToGrid w:val="0"/>
              <w:jc w:val="center"/>
              <w:rPr>
                <w:rFonts w:hint="default" w:ascii="Times New Roman" w:hAnsi="Times New Roman" w:eastAsia="仿宋_GB2312" w:cs="Times New Roman"/>
                <w:color w:val="000000"/>
                <w:szCs w:val="21"/>
                <w:highlight w:val="none"/>
              </w:rPr>
            </w:pPr>
          </w:p>
        </w:tc>
      </w:tr>
    </w:tbl>
    <w:p w14:paraId="2C900F14">
      <w:pPr>
        <w:spacing w:line="300" w:lineRule="exact"/>
        <w:jc w:val="left"/>
        <w:rPr>
          <w:rFonts w:hint="default" w:ascii="Times New Roman" w:hAnsi="Times New Roman" w:eastAsia="Arial Unicode MS" w:cs="Times New Roman"/>
          <w:szCs w:val="21"/>
          <w:highlight w:val="none"/>
        </w:rPr>
      </w:pPr>
      <w:r>
        <w:rPr>
          <w:rFonts w:hint="default" w:ascii="Times New Roman" w:hAnsi="Times New Roman" w:eastAsia="Arial Unicode MS" w:cs="Times New Roman"/>
          <w:szCs w:val="21"/>
          <w:highlight w:val="none"/>
        </w:rPr>
        <w:t>备注：项目建设领导小组组长应由主持单位的校级领导担任。</w:t>
      </w:r>
    </w:p>
    <w:p w14:paraId="3F70A4B0">
      <w:pPr>
        <w:spacing w:line="480" w:lineRule="auto"/>
        <w:ind w:right="-693" w:rightChars="-330"/>
        <w:rPr>
          <w:rFonts w:hint="default" w:ascii="Times New Roman" w:hAnsi="Times New Roman" w:eastAsia="仿宋_GB2312" w:cs="Times New Roman"/>
          <w:b/>
          <w:bCs/>
          <w:color w:val="000000"/>
          <w:sz w:val="32"/>
          <w:highlight w:val="none"/>
        </w:rPr>
      </w:pPr>
    </w:p>
    <w:p w14:paraId="12D00A30">
      <w:pPr>
        <w:ind w:firstLine="643" w:firstLineChars="200"/>
        <w:rPr>
          <w:rFonts w:hint="default" w:ascii="Times New Roman" w:hAnsi="Times New Roman" w:eastAsia="仿宋_GB2312" w:cs="Times New Roman"/>
          <w:b/>
          <w:bCs/>
          <w:color w:val="000000"/>
          <w:sz w:val="32"/>
          <w:highlight w:val="none"/>
        </w:rPr>
      </w:pPr>
      <w:r>
        <w:rPr>
          <w:rFonts w:hint="default" w:ascii="Times New Roman" w:hAnsi="Times New Roman" w:eastAsia="仿宋_GB2312" w:cs="Times New Roman"/>
          <w:b/>
          <w:bCs/>
          <w:color w:val="000000"/>
          <w:sz w:val="32"/>
          <w:highlight w:val="none"/>
        </w:rPr>
        <w:t>4.项目组成员</w:t>
      </w:r>
    </w:p>
    <w:tbl>
      <w:tblPr>
        <w:tblStyle w:val="10"/>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2"/>
        <w:gridCol w:w="877"/>
        <w:gridCol w:w="1658"/>
        <w:gridCol w:w="587"/>
        <w:gridCol w:w="977"/>
        <w:gridCol w:w="877"/>
        <w:gridCol w:w="777"/>
        <w:gridCol w:w="781"/>
        <w:gridCol w:w="1068"/>
        <w:gridCol w:w="1040"/>
      </w:tblGrid>
      <w:tr w14:paraId="73AA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26" w:type="pct"/>
            <w:tcMar>
              <w:left w:w="28" w:type="dxa"/>
              <w:right w:w="28" w:type="dxa"/>
            </w:tcMar>
            <w:vAlign w:val="center"/>
          </w:tcPr>
          <w:p w14:paraId="64DC9A8F">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szCs w:val="21"/>
                <w:highlight w:val="none"/>
              </w:rPr>
              <w:t>序号</w:t>
            </w:r>
          </w:p>
        </w:tc>
        <w:tc>
          <w:tcPr>
            <w:tcW w:w="474" w:type="pct"/>
            <w:tcMar>
              <w:left w:w="28" w:type="dxa"/>
              <w:right w:w="28" w:type="dxa"/>
            </w:tcMar>
            <w:vAlign w:val="center"/>
          </w:tcPr>
          <w:p w14:paraId="4F0E3662">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姓 名</w:t>
            </w:r>
          </w:p>
        </w:tc>
        <w:tc>
          <w:tcPr>
            <w:tcW w:w="896" w:type="pct"/>
            <w:tcMar>
              <w:left w:w="28" w:type="dxa"/>
              <w:right w:w="28" w:type="dxa"/>
            </w:tcMar>
            <w:vAlign w:val="center"/>
          </w:tcPr>
          <w:p w14:paraId="60F69FB7">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所在单位及部门</w:t>
            </w:r>
          </w:p>
        </w:tc>
        <w:tc>
          <w:tcPr>
            <w:tcW w:w="317" w:type="pct"/>
            <w:tcMar>
              <w:left w:w="28" w:type="dxa"/>
              <w:right w:w="28" w:type="dxa"/>
            </w:tcMar>
            <w:vAlign w:val="center"/>
          </w:tcPr>
          <w:p w14:paraId="3338DC3F">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szCs w:val="21"/>
                <w:highlight w:val="none"/>
              </w:rPr>
              <w:t>职务</w:t>
            </w:r>
          </w:p>
        </w:tc>
        <w:tc>
          <w:tcPr>
            <w:tcW w:w="528" w:type="pct"/>
            <w:tcMar>
              <w:left w:w="28" w:type="dxa"/>
              <w:right w:w="28" w:type="dxa"/>
            </w:tcMar>
            <w:vAlign w:val="center"/>
          </w:tcPr>
          <w:p w14:paraId="1C08FB2B">
            <w:pPr>
              <w:snapToGrid w:val="0"/>
              <w:spacing w:line="340" w:lineRule="exact"/>
              <w:ind w:left="8" w:hanging="8" w:hangingChars="4"/>
              <w:jc w:val="center"/>
              <w:rPr>
                <w:rFonts w:hint="default" w:ascii="Times New Roman" w:hAnsi="Times New Roman" w:eastAsia="黑体" w:cs="Times New Roman"/>
                <w:color w:val="000000"/>
                <w:kern w:val="0"/>
                <w:szCs w:val="21"/>
                <w:highlight w:val="none"/>
              </w:rPr>
            </w:pPr>
            <w:r>
              <w:rPr>
                <w:rFonts w:hint="default" w:ascii="Times New Roman" w:hAnsi="Times New Roman" w:eastAsia="黑体" w:cs="Times New Roman"/>
                <w:color w:val="000000"/>
                <w:szCs w:val="21"/>
                <w:highlight w:val="none"/>
              </w:rPr>
              <w:t>出生年月</w:t>
            </w:r>
          </w:p>
        </w:tc>
        <w:tc>
          <w:tcPr>
            <w:tcW w:w="474" w:type="pct"/>
            <w:tcMar>
              <w:left w:w="0" w:type="dxa"/>
              <w:right w:w="0" w:type="dxa"/>
            </w:tcMar>
            <w:vAlign w:val="center"/>
          </w:tcPr>
          <w:p w14:paraId="358AF84C">
            <w:pPr>
              <w:snapToGrid w:val="0"/>
              <w:spacing w:line="340" w:lineRule="exact"/>
              <w:jc w:val="center"/>
              <w:rPr>
                <w:rFonts w:hint="default" w:ascii="Times New Roman" w:hAnsi="Times New Roman" w:eastAsia="黑体" w:cs="Times New Roman"/>
                <w:color w:val="000000"/>
                <w:kern w:val="0"/>
                <w:szCs w:val="21"/>
                <w:highlight w:val="none"/>
              </w:rPr>
            </w:pPr>
            <w:r>
              <w:rPr>
                <w:rFonts w:hint="default" w:ascii="Times New Roman" w:hAnsi="Times New Roman" w:eastAsia="黑体" w:cs="Times New Roman"/>
                <w:color w:val="000000"/>
                <w:kern w:val="0"/>
                <w:szCs w:val="21"/>
                <w:highlight w:val="none"/>
              </w:rPr>
              <w:t>专业</w:t>
            </w:r>
          </w:p>
          <w:p w14:paraId="4F3B219D">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领域</w:t>
            </w:r>
          </w:p>
        </w:tc>
        <w:tc>
          <w:tcPr>
            <w:tcW w:w="420" w:type="pct"/>
            <w:tcMar>
              <w:left w:w="28" w:type="dxa"/>
              <w:right w:w="28" w:type="dxa"/>
            </w:tcMar>
            <w:vAlign w:val="center"/>
          </w:tcPr>
          <w:p w14:paraId="4FEEC2A6">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专业技术职务</w:t>
            </w:r>
          </w:p>
        </w:tc>
        <w:tc>
          <w:tcPr>
            <w:tcW w:w="422" w:type="pct"/>
            <w:tcMar>
              <w:left w:w="28" w:type="dxa"/>
              <w:right w:w="28" w:type="dxa"/>
            </w:tcMar>
            <w:vAlign w:val="center"/>
          </w:tcPr>
          <w:p w14:paraId="4DDB8069">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szCs w:val="21"/>
                <w:highlight w:val="none"/>
              </w:rPr>
              <w:t>职业资格证书</w:t>
            </w:r>
          </w:p>
        </w:tc>
        <w:tc>
          <w:tcPr>
            <w:tcW w:w="577" w:type="pct"/>
            <w:tcMar>
              <w:left w:w="28" w:type="dxa"/>
              <w:right w:w="28" w:type="dxa"/>
            </w:tcMar>
            <w:vAlign w:val="center"/>
          </w:tcPr>
          <w:p w14:paraId="1F45CF19">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kern w:val="0"/>
                <w:szCs w:val="21"/>
                <w:highlight w:val="none"/>
              </w:rPr>
              <w:t>项目分工</w:t>
            </w:r>
          </w:p>
        </w:tc>
        <w:tc>
          <w:tcPr>
            <w:tcW w:w="562" w:type="pct"/>
            <w:vAlign w:val="center"/>
          </w:tcPr>
          <w:p w14:paraId="0A7EC887">
            <w:pPr>
              <w:snapToGrid w:val="0"/>
              <w:spacing w:line="340" w:lineRule="exact"/>
              <w:jc w:val="center"/>
              <w:rPr>
                <w:rFonts w:hint="default" w:ascii="Times New Roman" w:hAnsi="Times New Roman" w:eastAsia="黑体" w:cs="Times New Roman"/>
                <w:color w:val="000000"/>
                <w:szCs w:val="21"/>
                <w:highlight w:val="none"/>
              </w:rPr>
            </w:pPr>
            <w:r>
              <w:rPr>
                <w:rFonts w:hint="default" w:ascii="Times New Roman" w:hAnsi="Times New Roman" w:eastAsia="黑体" w:cs="Times New Roman"/>
                <w:color w:val="000000"/>
                <w:szCs w:val="21"/>
                <w:highlight w:val="none"/>
              </w:rPr>
              <w:t>签名</w:t>
            </w:r>
          </w:p>
        </w:tc>
      </w:tr>
      <w:tr w14:paraId="690E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26" w:type="pct"/>
            <w:tcMar>
              <w:left w:w="28" w:type="dxa"/>
              <w:right w:w="28" w:type="dxa"/>
            </w:tcMar>
            <w:vAlign w:val="center"/>
          </w:tcPr>
          <w:p w14:paraId="541937A0">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1</w:t>
            </w:r>
          </w:p>
        </w:tc>
        <w:tc>
          <w:tcPr>
            <w:tcW w:w="474" w:type="pct"/>
            <w:tcMar>
              <w:left w:w="28" w:type="dxa"/>
              <w:right w:w="28" w:type="dxa"/>
            </w:tcMar>
          </w:tcPr>
          <w:p w14:paraId="50D551C4">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705C60DA">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1748062E">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19970191">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0F410DFF">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458C0019">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2A28BBA8">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33C359EB">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44AF972D">
            <w:pPr>
              <w:spacing w:line="340" w:lineRule="exact"/>
              <w:jc w:val="center"/>
              <w:rPr>
                <w:rFonts w:hint="default" w:ascii="Times New Roman" w:hAnsi="Times New Roman" w:eastAsia="汉仪书宋一简" w:cs="Times New Roman"/>
                <w:color w:val="000000"/>
                <w:szCs w:val="21"/>
                <w:highlight w:val="none"/>
              </w:rPr>
            </w:pPr>
          </w:p>
        </w:tc>
      </w:tr>
      <w:tr w14:paraId="1800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26" w:type="pct"/>
            <w:tcMar>
              <w:left w:w="28" w:type="dxa"/>
              <w:right w:w="28" w:type="dxa"/>
            </w:tcMar>
            <w:vAlign w:val="center"/>
          </w:tcPr>
          <w:p w14:paraId="0299C5B2">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2</w:t>
            </w:r>
          </w:p>
        </w:tc>
        <w:tc>
          <w:tcPr>
            <w:tcW w:w="474" w:type="pct"/>
            <w:tcMar>
              <w:left w:w="28" w:type="dxa"/>
              <w:right w:w="28" w:type="dxa"/>
            </w:tcMar>
          </w:tcPr>
          <w:p w14:paraId="103FAFCA">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1FA123F7">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07233710">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1EE5424E">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571B4B80">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6450226E">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2F9E19A4">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5C14E040">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52D6C491">
            <w:pPr>
              <w:spacing w:line="340" w:lineRule="exact"/>
              <w:jc w:val="center"/>
              <w:rPr>
                <w:rFonts w:hint="default" w:ascii="Times New Roman" w:hAnsi="Times New Roman" w:eastAsia="汉仪书宋一简" w:cs="Times New Roman"/>
                <w:color w:val="000000"/>
                <w:szCs w:val="21"/>
                <w:highlight w:val="none"/>
              </w:rPr>
            </w:pPr>
          </w:p>
        </w:tc>
      </w:tr>
      <w:tr w14:paraId="3E13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26" w:type="pct"/>
            <w:tcMar>
              <w:left w:w="28" w:type="dxa"/>
              <w:right w:w="28" w:type="dxa"/>
            </w:tcMar>
            <w:vAlign w:val="center"/>
          </w:tcPr>
          <w:p w14:paraId="020C096D">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3</w:t>
            </w:r>
          </w:p>
        </w:tc>
        <w:tc>
          <w:tcPr>
            <w:tcW w:w="474" w:type="pct"/>
            <w:tcMar>
              <w:left w:w="28" w:type="dxa"/>
              <w:right w:w="28" w:type="dxa"/>
            </w:tcMar>
          </w:tcPr>
          <w:p w14:paraId="30580B43">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222CA34A">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0E6300E6">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585C3BFC">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4D10617B">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76134B37">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24FD5516">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639EB328">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30F71A94">
            <w:pPr>
              <w:spacing w:line="340" w:lineRule="exact"/>
              <w:jc w:val="center"/>
              <w:rPr>
                <w:rFonts w:hint="default" w:ascii="Times New Roman" w:hAnsi="Times New Roman" w:eastAsia="汉仪书宋一简" w:cs="Times New Roman"/>
                <w:color w:val="000000"/>
                <w:szCs w:val="21"/>
                <w:highlight w:val="none"/>
              </w:rPr>
            </w:pPr>
          </w:p>
        </w:tc>
      </w:tr>
      <w:tr w14:paraId="3475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26" w:type="pct"/>
            <w:tcMar>
              <w:left w:w="28" w:type="dxa"/>
              <w:right w:w="28" w:type="dxa"/>
            </w:tcMar>
            <w:vAlign w:val="center"/>
          </w:tcPr>
          <w:p w14:paraId="074231F8">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4</w:t>
            </w:r>
          </w:p>
        </w:tc>
        <w:tc>
          <w:tcPr>
            <w:tcW w:w="474" w:type="pct"/>
            <w:tcMar>
              <w:left w:w="28" w:type="dxa"/>
              <w:right w:w="28" w:type="dxa"/>
            </w:tcMar>
          </w:tcPr>
          <w:p w14:paraId="0C948576">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69073B1C">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43D1CAB1">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67461EAB">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68CD7F56">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0728F3F1">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342C366B">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20A4A515">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10D227BA">
            <w:pPr>
              <w:spacing w:line="340" w:lineRule="exact"/>
              <w:jc w:val="center"/>
              <w:rPr>
                <w:rFonts w:hint="default" w:ascii="Times New Roman" w:hAnsi="Times New Roman" w:eastAsia="汉仪书宋一简" w:cs="Times New Roman"/>
                <w:color w:val="000000"/>
                <w:szCs w:val="21"/>
                <w:highlight w:val="none"/>
              </w:rPr>
            </w:pPr>
          </w:p>
        </w:tc>
      </w:tr>
      <w:tr w14:paraId="36B1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26" w:type="pct"/>
            <w:tcMar>
              <w:left w:w="28" w:type="dxa"/>
              <w:right w:w="28" w:type="dxa"/>
            </w:tcMar>
            <w:vAlign w:val="center"/>
          </w:tcPr>
          <w:p w14:paraId="5B74675A">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5</w:t>
            </w:r>
          </w:p>
        </w:tc>
        <w:tc>
          <w:tcPr>
            <w:tcW w:w="474" w:type="pct"/>
            <w:tcMar>
              <w:left w:w="28" w:type="dxa"/>
              <w:right w:w="28" w:type="dxa"/>
            </w:tcMar>
          </w:tcPr>
          <w:p w14:paraId="1703AB61">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37862E53">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415047DA">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67D4B138">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79C5A7F7">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24C26CC4">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13A1F15E">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0FF17764">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6B6AC6A0">
            <w:pPr>
              <w:spacing w:line="340" w:lineRule="exact"/>
              <w:jc w:val="center"/>
              <w:rPr>
                <w:rFonts w:hint="default" w:ascii="Times New Roman" w:hAnsi="Times New Roman" w:eastAsia="汉仪书宋一简" w:cs="Times New Roman"/>
                <w:color w:val="000000"/>
                <w:szCs w:val="21"/>
                <w:highlight w:val="none"/>
              </w:rPr>
            </w:pPr>
          </w:p>
        </w:tc>
      </w:tr>
      <w:tr w14:paraId="0BB9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26" w:type="pct"/>
            <w:tcMar>
              <w:left w:w="28" w:type="dxa"/>
              <w:right w:w="28" w:type="dxa"/>
            </w:tcMar>
            <w:vAlign w:val="center"/>
          </w:tcPr>
          <w:p w14:paraId="146DC6D1">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6</w:t>
            </w:r>
          </w:p>
        </w:tc>
        <w:tc>
          <w:tcPr>
            <w:tcW w:w="474" w:type="pct"/>
            <w:tcMar>
              <w:left w:w="28" w:type="dxa"/>
              <w:right w:w="28" w:type="dxa"/>
            </w:tcMar>
          </w:tcPr>
          <w:p w14:paraId="7AE8289E">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5B378B61">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4D85B1A1">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2F7CDE3C">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54240BF2">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35BE1E88">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1DCD99C2">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62EEE47C">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06EDC2D6">
            <w:pPr>
              <w:spacing w:line="340" w:lineRule="exact"/>
              <w:jc w:val="center"/>
              <w:rPr>
                <w:rFonts w:hint="default" w:ascii="Times New Roman" w:hAnsi="Times New Roman" w:eastAsia="汉仪书宋一简" w:cs="Times New Roman"/>
                <w:color w:val="000000"/>
                <w:szCs w:val="21"/>
                <w:highlight w:val="none"/>
              </w:rPr>
            </w:pPr>
          </w:p>
        </w:tc>
      </w:tr>
      <w:tr w14:paraId="2E0C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26" w:type="pct"/>
            <w:tcMar>
              <w:left w:w="28" w:type="dxa"/>
              <w:right w:w="28" w:type="dxa"/>
            </w:tcMar>
            <w:vAlign w:val="center"/>
          </w:tcPr>
          <w:p w14:paraId="210C0C9C">
            <w:pPr>
              <w:spacing w:line="340" w:lineRule="exact"/>
              <w:jc w:val="cente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7</w:t>
            </w:r>
          </w:p>
        </w:tc>
        <w:tc>
          <w:tcPr>
            <w:tcW w:w="474" w:type="pct"/>
            <w:tcMar>
              <w:left w:w="28" w:type="dxa"/>
              <w:right w:w="28" w:type="dxa"/>
            </w:tcMar>
          </w:tcPr>
          <w:p w14:paraId="6417F2CF">
            <w:pPr>
              <w:spacing w:line="340" w:lineRule="exact"/>
              <w:jc w:val="center"/>
              <w:rPr>
                <w:rFonts w:hint="default" w:ascii="Times New Roman" w:hAnsi="Times New Roman" w:eastAsia="汉仪书宋一简" w:cs="Times New Roman"/>
                <w:color w:val="000000"/>
                <w:szCs w:val="21"/>
                <w:highlight w:val="none"/>
              </w:rPr>
            </w:pPr>
          </w:p>
        </w:tc>
        <w:tc>
          <w:tcPr>
            <w:tcW w:w="896" w:type="pct"/>
            <w:tcMar>
              <w:left w:w="28" w:type="dxa"/>
              <w:right w:w="28" w:type="dxa"/>
            </w:tcMar>
          </w:tcPr>
          <w:p w14:paraId="22DFD8CD">
            <w:pPr>
              <w:spacing w:line="340" w:lineRule="exact"/>
              <w:jc w:val="center"/>
              <w:rPr>
                <w:rFonts w:hint="default" w:ascii="Times New Roman" w:hAnsi="Times New Roman" w:eastAsia="汉仪书宋一简" w:cs="Times New Roman"/>
                <w:color w:val="000000"/>
                <w:szCs w:val="21"/>
                <w:highlight w:val="none"/>
              </w:rPr>
            </w:pPr>
          </w:p>
        </w:tc>
        <w:tc>
          <w:tcPr>
            <w:tcW w:w="317" w:type="pct"/>
            <w:tcMar>
              <w:left w:w="28" w:type="dxa"/>
              <w:right w:w="28" w:type="dxa"/>
            </w:tcMar>
          </w:tcPr>
          <w:p w14:paraId="3502FC53">
            <w:pPr>
              <w:spacing w:line="340" w:lineRule="exact"/>
              <w:jc w:val="center"/>
              <w:rPr>
                <w:rFonts w:hint="default" w:ascii="Times New Roman" w:hAnsi="Times New Roman" w:eastAsia="汉仪书宋一简" w:cs="Times New Roman"/>
                <w:color w:val="000000"/>
                <w:szCs w:val="21"/>
                <w:highlight w:val="none"/>
              </w:rPr>
            </w:pPr>
          </w:p>
        </w:tc>
        <w:tc>
          <w:tcPr>
            <w:tcW w:w="528" w:type="pct"/>
            <w:tcMar>
              <w:left w:w="28" w:type="dxa"/>
              <w:right w:w="28" w:type="dxa"/>
            </w:tcMar>
          </w:tcPr>
          <w:p w14:paraId="746E982A">
            <w:pPr>
              <w:spacing w:line="340" w:lineRule="exact"/>
              <w:jc w:val="center"/>
              <w:rPr>
                <w:rFonts w:hint="default" w:ascii="Times New Roman" w:hAnsi="Times New Roman" w:eastAsia="汉仪书宋一简" w:cs="Times New Roman"/>
                <w:color w:val="000000"/>
                <w:szCs w:val="21"/>
                <w:highlight w:val="none"/>
              </w:rPr>
            </w:pPr>
          </w:p>
        </w:tc>
        <w:tc>
          <w:tcPr>
            <w:tcW w:w="474" w:type="pct"/>
            <w:tcMar>
              <w:left w:w="28" w:type="dxa"/>
              <w:right w:w="28" w:type="dxa"/>
            </w:tcMar>
          </w:tcPr>
          <w:p w14:paraId="19E8BE8D">
            <w:pPr>
              <w:spacing w:line="340" w:lineRule="exact"/>
              <w:jc w:val="center"/>
              <w:rPr>
                <w:rFonts w:hint="default" w:ascii="Times New Roman" w:hAnsi="Times New Roman" w:eastAsia="汉仪书宋一简" w:cs="Times New Roman"/>
                <w:color w:val="000000"/>
                <w:szCs w:val="21"/>
                <w:highlight w:val="none"/>
              </w:rPr>
            </w:pPr>
          </w:p>
        </w:tc>
        <w:tc>
          <w:tcPr>
            <w:tcW w:w="420" w:type="pct"/>
            <w:tcMar>
              <w:left w:w="28" w:type="dxa"/>
              <w:right w:w="28" w:type="dxa"/>
            </w:tcMar>
          </w:tcPr>
          <w:p w14:paraId="2D0335B0">
            <w:pPr>
              <w:spacing w:line="340" w:lineRule="exact"/>
              <w:jc w:val="center"/>
              <w:rPr>
                <w:rFonts w:hint="default" w:ascii="Times New Roman" w:hAnsi="Times New Roman" w:eastAsia="汉仪书宋一简" w:cs="Times New Roman"/>
                <w:color w:val="000000"/>
                <w:szCs w:val="21"/>
                <w:highlight w:val="none"/>
              </w:rPr>
            </w:pPr>
          </w:p>
        </w:tc>
        <w:tc>
          <w:tcPr>
            <w:tcW w:w="422" w:type="pct"/>
            <w:tcMar>
              <w:left w:w="28" w:type="dxa"/>
              <w:right w:w="28" w:type="dxa"/>
            </w:tcMar>
          </w:tcPr>
          <w:p w14:paraId="1C680228">
            <w:pPr>
              <w:spacing w:line="340" w:lineRule="exact"/>
              <w:jc w:val="center"/>
              <w:rPr>
                <w:rFonts w:hint="default" w:ascii="Times New Roman" w:hAnsi="Times New Roman" w:eastAsia="汉仪书宋一简" w:cs="Times New Roman"/>
                <w:color w:val="000000"/>
                <w:szCs w:val="21"/>
                <w:highlight w:val="none"/>
              </w:rPr>
            </w:pPr>
          </w:p>
        </w:tc>
        <w:tc>
          <w:tcPr>
            <w:tcW w:w="577" w:type="pct"/>
            <w:tcMar>
              <w:left w:w="28" w:type="dxa"/>
              <w:right w:w="28" w:type="dxa"/>
            </w:tcMar>
          </w:tcPr>
          <w:p w14:paraId="03EC5060">
            <w:pPr>
              <w:spacing w:line="340" w:lineRule="exact"/>
              <w:jc w:val="center"/>
              <w:rPr>
                <w:rFonts w:hint="default" w:ascii="Times New Roman" w:hAnsi="Times New Roman" w:eastAsia="汉仪书宋一简" w:cs="Times New Roman"/>
                <w:color w:val="000000"/>
                <w:szCs w:val="21"/>
                <w:highlight w:val="none"/>
              </w:rPr>
            </w:pPr>
          </w:p>
        </w:tc>
        <w:tc>
          <w:tcPr>
            <w:tcW w:w="562" w:type="pct"/>
          </w:tcPr>
          <w:p w14:paraId="1B926DEE">
            <w:pPr>
              <w:spacing w:line="340" w:lineRule="exact"/>
              <w:jc w:val="center"/>
              <w:rPr>
                <w:rFonts w:hint="default" w:ascii="Times New Roman" w:hAnsi="Times New Roman" w:eastAsia="汉仪书宋一简" w:cs="Times New Roman"/>
                <w:color w:val="000000"/>
                <w:szCs w:val="21"/>
                <w:highlight w:val="none"/>
              </w:rPr>
            </w:pPr>
          </w:p>
        </w:tc>
      </w:tr>
    </w:tbl>
    <w:p w14:paraId="2B7D09C9">
      <w:pPr>
        <w:jc w:val="left"/>
        <w:rPr>
          <w:rFonts w:hint="default" w:ascii="Times New Roman" w:hAnsi="Times New Roman" w:eastAsia="汉仪书宋一简" w:cs="Times New Roman"/>
          <w:color w:val="000000"/>
          <w:szCs w:val="21"/>
          <w:highlight w:val="none"/>
        </w:rPr>
      </w:pPr>
    </w:p>
    <w:p w14:paraId="3DB10E72">
      <w:pPr>
        <w:spacing w:line="300" w:lineRule="exact"/>
        <w:jc w:val="left"/>
        <w:rPr>
          <w:rFonts w:hint="default" w:ascii="Times New Roman" w:hAnsi="Times New Roman" w:eastAsia="Arial Unicode MS" w:cs="Times New Roman"/>
          <w:szCs w:val="21"/>
          <w:highlight w:val="none"/>
        </w:rPr>
      </w:pPr>
      <w:r>
        <w:rPr>
          <w:rFonts w:hint="default" w:ascii="Times New Roman" w:hAnsi="Times New Roman" w:eastAsia="Arial Unicode MS" w:cs="Times New Roman"/>
          <w:szCs w:val="21"/>
          <w:highlight w:val="none"/>
        </w:rPr>
        <w:t>备注：项目组成员涵盖学校相关部门负责人和职业教育领域教学及行业企业方面专家。</w:t>
      </w:r>
    </w:p>
    <w:p w14:paraId="6B6887EA">
      <w:pPr>
        <w:jc w:val="left"/>
        <w:rPr>
          <w:rFonts w:hint="default" w:ascii="Times New Roman" w:hAnsi="Times New Roman" w:eastAsia="汉仪书宋一简" w:cs="Times New Roman"/>
          <w:color w:val="000000"/>
          <w:szCs w:val="21"/>
          <w:highlight w:val="none"/>
        </w:rPr>
        <w:sectPr>
          <w:footerReference r:id="rId5" w:type="default"/>
          <w:pgSz w:w="11906" w:h="16838"/>
          <w:pgMar w:top="2041" w:right="1531" w:bottom="1985" w:left="1531" w:header="851" w:footer="1134" w:gutter="0"/>
          <w:cols w:space="425" w:num="1"/>
          <w:docGrid w:type="lines" w:linePitch="312" w:charSpace="0"/>
        </w:sectPr>
      </w:pPr>
    </w:p>
    <w:p w14:paraId="5A7DFBE9">
      <w:pPr>
        <w:spacing w:line="480" w:lineRule="auto"/>
        <w:ind w:firstLine="643" w:firstLineChars="200"/>
        <w:rPr>
          <w:rFonts w:hint="default" w:ascii="Times New Roman" w:hAnsi="Times New Roman" w:eastAsia="仿宋_GB2312" w:cs="Times New Roman"/>
          <w:b/>
          <w:bCs/>
          <w:color w:val="000000"/>
          <w:sz w:val="32"/>
          <w:highlight w:val="none"/>
        </w:rPr>
      </w:pPr>
      <w:r>
        <w:rPr>
          <w:rFonts w:hint="default" w:ascii="Times New Roman" w:hAnsi="Times New Roman" w:eastAsia="仿宋_GB2312" w:cs="Times New Roman"/>
          <w:b/>
          <w:bCs/>
          <w:color w:val="000000"/>
          <w:sz w:val="32"/>
          <w:highlight w:val="none"/>
        </w:rPr>
        <w:t>5.参与本项目的基础条件与优势</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7A0C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3" w:hRule="atLeast"/>
          <w:jc w:val="center"/>
        </w:trPr>
        <w:tc>
          <w:tcPr>
            <w:tcW w:w="8460" w:type="dxa"/>
          </w:tcPr>
          <w:p w14:paraId="6297D334">
            <w:pPr>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（1000字以内）</w:t>
            </w:r>
          </w:p>
          <w:p w14:paraId="2AF7F020">
            <w:pPr>
              <w:rPr>
                <w:rFonts w:hint="default" w:ascii="Times New Roman" w:hAnsi="Times New Roman" w:eastAsia="仿宋_GB2312" w:cs="Times New Roman"/>
                <w:color w:val="000000"/>
                <w:sz w:val="28"/>
                <w:highlight w:val="none"/>
              </w:rPr>
            </w:pPr>
          </w:p>
          <w:p w14:paraId="0D989C14">
            <w:pPr>
              <w:rPr>
                <w:rFonts w:hint="default" w:ascii="Times New Roman" w:hAnsi="Times New Roman" w:eastAsia="仿宋_GB2312" w:cs="Times New Roman"/>
                <w:color w:val="000000"/>
                <w:sz w:val="28"/>
                <w:highlight w:val="none"/>
              </w:rPr>
            </w:pPr>
          </w:p>
          <w:p w14:paraId="1CCD9657">
            <w:pPr>
              <w:rPr>
                <w:rFonts w:hint="default" w:ascii="Times New Roman" w:hAnsi="Times New Roman" w:eastAsia="仿宋_GB2312" w:cs="Times New Roman"/>
                <w:color w:val="000000"/>
                <w:sz w:val="28"/>
                <w:highlight w:val="none"/>
              </w:rPr>
            </w:pPr>
          </w:p>
          <w:p w14:paraId="4DA2FFA3">
            <w:pPr>
              <w:rPr>
                <w:rFonts w:hint="default" w:ascii="Times New Roman" w:hAnsi="Times New Roman" w:eastAsia="仿宋_GB2312" w:cs="Times New Roman"/>
                <w:color w:val="000000"/>
                <w:sz w:val="28"/>
                <w:highlight w:val="none"/>
              </w:rPr>
            </w:pPr>
          </w:p>
          <w:p w14:paraId="7B8796BC">
            <w:pPr>
              <w:rPr>
                <w:rFonts w:hint="default" w:ascii="Times New Roman" w:hAnsi="Times New Roman" w:eastAsia="仿宋_GB2312" w:cs="Times New Roman"/>
                <w:color w:val="000000"/>
                <w:sz w:val="28"/>
                <w:highlight w:val="none"/>
              </w:rPr>
            </w:pPr>
          </w:p>
          <w:p w14:paraId="17B14C36">
            <w:pPr>
              <w:rPr>
                <w:rFonts w:hint="default" w:ascii="Times New Roman" w:hAnsi="Times New Roman" w:eastAsia="仿宋_GB2312" w:cs="Times New Roman"/>
                <w:color w:val="000000"/>
                <w:sz w:val="28"/>
                <w:highlight w:val="none"/>
              </w:rPr>
            </w:pPr>
          </w:p>
          <w:p w14:paraId="74076021">
            <w:pPr>
              <w:rPr>
                <w:rFonts w:hint="default" w:ascii="Times New Roman" w:hAnsi="Times New Roman" w:eastAsia="仿宋_GB2312" w:cs="Times New Roman"/>
                <w:color w:val="000000"/>
                <w:sz w:val="28"/>
                <w:highlight w:val="none"/>
              </w:rPr>
            </w:pPr>
          </w:p>
          <w:p w14:paraId="6F0D0EE2">
            <w:pPr>
              <w:rPr>
                <w:rFonts w:hint="default" w:ascii="Times New Roman" w:hAnsi="Times New Roman" w:eastAsia="仿宋_GB2312" w:cs="Times New Roman"/>
                <w:color w:val="000000"/>
                <w:sz w:val="28"/>
                <w:highlight w:val="none"/>
              </w:rPr>
            </w:pPr>
          </w:p>
          <w:p w14:paraId="200824F9">
            <w:pPr>
              <w:rPr>
                <w:rFonts w:hint="default" w:ascii="Times New Roman" w:hAnsi="Times New Roman" w:eastAsia="仿宋_GB2312" w:cs="Times New Roman"/>
                <w:color w:val="000000"/>
                <w:sz w:val="28"/>
                <w:highlight w:val="none"/>
              </w:rPr>
            </w:pPr>
          </w:p>
          <w:p w14:paraId="0969F3E6">
            <w:pPr>
              <w:rPr>
                <w:rFonts w:hint="default" w:ascii="Times New Roman" w:hAnsi="Times New Roman" w:eastAsia="仿宋_GB2312" w:cs="Times New Roman"/>
                <w:color w:val="000000"/>
                <w:sz w:val="28"/>
                <w:highlight w:val="none"/>
              </w:rPr>
            </w:pPr>
          </w:p>
          <w:p w14:paraId="1DEC4985">
            <w:pPr>
              <w:rPr>
                <w:rFonts w:hint="default" w:ascii="Times New Roman" w:hAnsi="Times New Roman" w:eastAsia="仿宋_GB2312" w:cs="Times New Roman"/>
                <w:color w:val="000000"/>
                <w:sz w:val="28"/>
                <w:highlight w:val="none"/>
              </w:rPr>
            </w:pPr>
          </w:p>
          <w:p w14:paraId="65118F5A">
            <w:pPr>
              <w:rPr>
                <w:rFonts w:hint="default" w:ascii="Times New Roman" w:hAnsi="Times New Roman" w:eastAsia="仿宋_GB2312" w:cs="Times New Roman"/>
                <w:color w:val="000000"/>
                <w:sz w:val="28"/>
                <w:highlight w:val="none"/>
              </w:rPr>
            </w:pPr>
          </w:p>
          <w:p w14:paraId="49E4A40B">
            <w:pPr>
              <w:rPr>
                <w:rFonts w:hint="default" w:ascii="Times New Roman" w:hAnsi="Times New Roman" w:eastAsia="仿宋_GB2312" w:cs="Times New Roman"/>
                <w:color w:val="000000"/>
                <w:sz w:val="28"/>
                <w:highlight w:val="none"/>
              </w:rPr>
            </w:pPr>
          </w:p>
          <w:p w14:paraId="42AE252B">
            <w:pPr>
              <w:rPr>
                <w:rFonts w:hint="default" w:ascii="Times New Roman" w:hAnsi="Times New Roman" w:eastAsia="仿宋_GB2312" w:cs="Times New Roman"/>
                <w:color w:val="000000"/>
                <w:sz w:val="28"/>
                <w:highlight w:val="none"/>
              </w:rPr>
            </w:pPr>
          </w:p>
          <w:p w14:paraId="2501CDF8">
            <w:pPr>
              <w:rPr>
                <w:rFonts w:hint="default" w:ascii="Times New Roman" w:hAnsi="Times New Roman" w:eastAsia="仿宋_GB2312" w:cs="Times New Roman"/>
                <w:color w:val="000000"/>
                <w:sz w:val="28"/>
                <w:highlight w:val="none"/>
              </w:rPr>
            </w:pPr>
          </w:p>
        </w:tc>
      </w:tr>
    </w:tbl>
    <w:p w14:paraId="0E98C31E">
      <w:pPr>
        <w:ind w:firstLine="643" w:firstLineChars="200"/>
        <w:jc w:val="left"/>
        <w:rPr>
          <w:rFonts w:hint="default" w:ascii="Times New Roman" w:hAnsi="Times New Roman" w:eastAsia="仿宋_GB2312" w:cs="Times New Roman"/>
          <w:b/>
          <w:color w:val="000000"/>
          <w:sz w:val="32"/>
          <w:highlight w:val="none"/>
        </w:rPr>
      </w:pPr>
      <w:r>
        <w:rPr>
          <w:rFonts w:hint="default" w:ascii="Times New Roman" w:hAnsi="Times New Roman" w:eastAsia="仿宋_GB2312" w:cs="Times New Roman"/>
          <w:b/>
          <w:color w:val="000000"/>
          <w:sz w:val="32"/>
          <w:highlight w:val="none"/>
        </w:rPr>
        <w:br w:type="page"/>
      </w:r>
      <w:r>
        <w:rPr>
          <w:rFonts w:hint="default" w:ascii="Times New Roman" w:hAnsi="Times New Roman" w:eastAsia="仿宋_GB2312" w:cs="Times New Roman"/>
          <w:b/>
          <w:color w:val="000000"/>
          <w:sz w:val="32"/>
          <w:highlight w:val="none"/>
        </w:rPr>
        <w:t>6.建设内容及可量化成果/指标</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4ECA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1" w:hRule="atLeast"/>
          <w:jc w:val="center"/>
        </w:trPr>
        <w:tc>
          <w:tcPr>
            <w:tcW w:w="8522" w:type="dxa"/>
          </w:tcPr>
          <w:p w14:paraId="1A131E72">
            <w:pPr>
              <w:jc w:val="left"/>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（2500字以内）</w:t>
            </w:r>
          </w:p>
          <w:p w14:paraId="66EE6EE5">
            <w:pPr>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eastAsia="汉仪书宋一简" w:cs="Times New Roman"/>
                <w:color w:val="000000"/>
                <w:szCs w:val="21"/>
                <w:highlight w:val="none"/>
                <w:lang w:val="en-US" w:eastAsia="zh-CN"/>
              </w:rPr>
              <w:t>需要根据申报内容给出具体的内容规划，包括内容设计、课时安排、教学实训设计等；</w:t>
            </w:r>
          </w:p>
          <w:p w14:paraId="33D83D09">
            <w:pPr>
              <w:jc w:val="left"/>
              <w:rPr>
                <w:rFonts w:hint="default" w:ascii="Times New Roman" w:hAnsi="Times New Roman" w:eastAsia="汉仪书宋一简" w:cs="Times New Roman"/>
                <w:color w:val="000000"/>
                <w:szCs w:val="21"/>
                <w:highlight w:val="none"/>
                <w:lang w:val="en-US" w:eastAsia="zh-CN"/>
              </w:rPr>
            </w:pPr>
            <w:r>
              <w:rPr>
                <w:rFonts w:hint="default" w:ascii="Times New Roman" w:hAnsi="Times New Roman" w:eastAsia="汉仪书宋一简" w:cs="Times New Roman"/>
                <w:color w:val="000000"/>
                <w:szCs w:val="21"/>
                <w:highlight w:val="none"/>
                <w:lang w:val="en-US" w:eastAsia="zh-CN"/>
              </w:rPr>
              <w:t>确定承接后，中国宝武根据学校建设内容进一步沟通并调整建设内容以满足实际需求。</w:t>
            </w:r>
          </w:p>
          <w:p w14:paraId="71B0BB9E">
            <w:pPr>
              <w:jc w:val="left"/>
              <w:rPr>
                <w:rFonts w:hint="default" w:ascii="Times New Roman" w:hAnsi="Times New Roman" w:eastAsia="汉仪书宋一简" w:cs="Times New Roman"/>
                <w:color w:val="000000"/>
                <w:szCs w:val="21"/>
                <w:highlight w:val="none"/>
              </w:rPr>
            </w:pPr>
          </w:p>
          <w:p w14:paraId="45DA4F48">
            <w:pPr>
              <w:jc w:val="left"/>
              <w:rPr>
                <w:rFonts w:hint="default" w:ascii="Times New Roman" w:hAnsi="Times New Roman" w:eastAsia="汉仪书宋一简" w:cs="Times New Roman"/>
                <w:color w:val="000000"/>
                <w:szCs w:val="21"/>
                <w:highlight w:val="none"/>
              </w:rPr>
            </w:pPr>
          </w:p>
          <w:p w14:paraId="4C7EB5FA">
            <w:pPr>
              <w:jc w:val="left"/>
              <w:rPr>
                <w:rFonts w:hint="default" w:ascii="Times New Roman" w:hAnsi="Times New Roman" w:eastAsia="汉仪书宋一简" w:cs="Times New Roman"/>
                <w:color w:val="000000"/>
                <w:szCs w:val="21"/>
                <w:highlight w:val="none"/>
              </w:rPr>
            </w:pPr>
          </w:p>
          <w:p w14:paraId="1957C006">
            <w:pPr>
              <w:jc w:val="left"/>
              <w:rPr>
                <w:rFonts w:hint="default" w:ascii="Times New Roman" w:hAnsi="Times New Roman" w:eastAsia="汉仪书宋一简" w:cs="Times New Roman"/>
                <w:color w:val="000000"/>
                <w:szCs w:val="21"/>
                <w:highlight w:val="none"/>
              </w:rPr>
            </w:pPr>
          </w:p>
          <w:p w14:paraId="0F438FE7">
            <w:pPr>
              <w:jc w:val="left"/>
              <w:rPr>
                <w:rFonts w:hint="default" w:ascii="Times New Roman" w:hAnsi="Times New Roman" w:eastAsia="汉仪书宋一简" w:cs="Times New Roman"/>
                <w:color w:val="000000"/>
                <w:szCs w:val="21"/>
                <w:highlight w:val="none"/>
              </w:rPr>
            </w:pPr>
          </w:p>
          <w:p w14:paraId="41684BF0">
            <w:pPr>
              <w:jc w:val="left"/>
              <w:rPr>
                <w:rFonts w:hint="default" w:ascii="Times New Roman" w:hAnsi="Times New Roman" w:eastAsia="汉仪书宋一简" w:cs="Times New Roman"/>
                <w:color w:val="000000"/>
                <w:szCs w:val="21"/>
                <w:highlight w:val="none"/>
              </w:rPr>
            </w:pPr>
          </w:p>
          <w:p w14:paraId="239B2873">
            <w:pPr>
              <w:jc w:val="left"/>
              <w:rPr>
                <w:rFonts w:hint="default" w:ascii="Times New Roman" w:hAnsi="Times New Roman" w:eastAsia="汉仪书宋一简" w:cs="Times New Roman"/>
                <w:color w:val="000000"/>
                <w:szCs w:val="21"/>
                <w:highlight w:val="none"/>
              </w:rPr>
            </w:pPr>
          </w:p>
          <w:p w14:paraId="571D0F8E">
            <w:pPr>
              <w:jc w:val="left"/>
              <w:rPr>
                <w:rFonts w:hint="default" w:ascii="Times New Roman" w:hAnsi="Times New Roman" w:eastAsia="汉仪书宋一简" w:cs="Times New Roman"/>
                <w:color w:val="000000"/>
                <w:szCs w:val="21"/>
                <w:highlight w:val="none"/>
              </w:rPr>
            </w:pPr>
          </w:p>
          <w:p w14:paraId="23D2A893">
            <w:pPr>
              <w:jc w:val="left"/>
              <w:rPr>
                <w:rFonts w:hint="default" w:ascii="Times New Roman" w:hAnsi="Times New Roman" w:eastAsia="汉仪书宋一简" w:cs="Times New Roman"/>
                <w:color w:val="000000"/>
                <w:szCs w:val="21"/>
                <w:highlight w:val="none"/>
              </w:rPr>
            </w:pPr>
          </w:p>
          <w:p w14:paraId="2E2CB279">
            <w:pPr>
              <w:jc w:val="left"/>
              <w:rPr>
                <w:rFonts w:hint="default" w:ascii="Times New Roman" w:hAnsi="Times New Roman" w:eastAsia="汉仪书宋一简" w:cs="Times New Roman"/>
                <w:color w:val="000000"/>
                <w:szCs w:val="21"/>
                <w:highlight w:val="none"/>
              </w:rPr>
            </w:pPr>
          </w:p>
          <w:p w14:paraId="3F022C3C">
            <w:pPr>
              <w:jc w:val="left"/>
              <w:rPr>
                <w:rFonts w:hint="default" w:ascii="Times New Roman" w:hAnsi="Times New Roman" w:eastAsia="汉仪书宋一简" w:cs="Times New Roman"/>
                <w:color w:val="000000"/>
                <w:szCs w:val="21"/>
                <w:highlight w:val="none"/>
              </w:rPr>
            </w:pPr>
          </w:p>
          <w:p w14:paraId="58AFB1BB">
            <w:pPr>
              <w:jc w:val="left"/>
              <w:rPr>
                <w:rFonts w:hint="default" w:ascii="Times New Roman" w:hAnsi="Times New Roman" w:eastAsia="汉仪书宋一简" w:cs="Times New Roman"/>
                <w:color w:val="000000"/>
                <w:szCs w:val="21"/>
                <w:highlight w:val="none"/>
              </w:rPr>
            </w:pPr>
          </w:p>
          <w:p w14:paraId="3172DD3A">
            <w:pPr>
              <w:jc w:val="left"/>
              <w:rPr>
                <w:rFonts w:hint="default" w:ascii="Times New Roman" w:hAnsi="Times New Roman" w:eastAsia="汉仪书宋一简" w:cs="Times New Roman"/>
                <w:color w:val="000000"/>
                <w:szCs w:val="21"/>
                <w:highlight w:val="none"/>
              </w:rPr>
            </w:pPr>
          </w:p>
          <w:p w14:paraId="4B9D9EB4">
            <w:pPr>
              <w:jc w:val="left"/>
              <w:rPr>
                <w:rFonts w:hint="default" w:ascii="Times New Roman" w:hAnsi="Times New Roman" w:eastAsia="汉仪书宋一简" w:cs="Times New Roman"/>
                <w:color w:val="000000"/>
                <w:szCs w:val="21"/>
                <w:highlight w:val="none"/>
              </w:rPr>
            </w:pPr>
          </w:p>
          <w:p w14:paraId="790AB630">
            <w:pPr>
              <w:jc w:val="left"/>
              <w:rPr>
                <w:rFonts w:hint="default" w:ascii="Times New Roman" w:hAnsi="Times New Roman" w:eastAsia="汉仪书宋一简" w:cs="Times New Roman"/>
                <w:color w:val="000000"/>
                <w:szCs w:val="21"/>
                <w:highlight w:val="none"/>
              </w:rPr>
            </w:pPr>
          </w:p>
          <w:p w14:paraId="649BC534">
            <w:pPr>
              <w:jc w:val="left"/>
              <w:rPr>
                <w:rFonts w:hint="default" w:ascii="Times New Roman" w:hAnsi="Times New Roman" w:eastAsia="汉仪书宋一简" w:cs="Times New Roman"/>
                <w:color w:val="000000"/>
                <w:szCs w:val="21"/>
                <w:highlight w:val="none"/>
              </w:rPr>
            </w:pPr>
          </w:p>
          <w:p w14:paraId="61CEFA9C">
            <w:pPr>
              <w:jc w:val="left"/>
              <w:rPr>
                <w:rFonts w:hint="default" w:ascii="Times New Roman" w:hAnsi="Times New Roman" w:eastAsia="汉仪书宋一简" w:cs="Times New Roman"/>
                <w:color w:val="000000"/>
                <w:szCs w:val="21"/>
                <w:highlight w:val="none"/>
              </w:rPr>
            </w:pPr>
          </w:p>
        </w:tc>
      </w:tr>
    </w:tbl>
    <w:p w14:paraId="3D2D7A77">
      <w:pPr>
        <w:ind w:firstLine="643" w:firstLineChars="200"/>
        <w:jc w:val="left"/>
        <w:rPr>
          <w:rFonts w:hint="default" w:ascii="Times New Roman" w:hAnsi="Times New Roman" w:eastAsia="仿宋_GB2312" w:cs="Times New Roman"/>
          <w:b/>
          <w:color w:val="000000"/>
          <w:sz w:val="32"/>
          <w:highlight w:val="none"/>
        </w:rPr>
      </w:pPr>
      <w:r>
        <w:rPr>
          <w:rFonts w:hint="default" w:ascii="Times New Roman" w:hAnsi="Times New Roman" w:eastAsia="仿宋_GB2312" w:cs="Times New Roman"/>
          <w:b/>
          <w:color w:val="000000"/>
          <w:sz w:val="32"/>
          <w:highlight w:val="none"/>
        </w:rPr>
        <w:t>7.建设标准</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4C3F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2" w:hRule="atLeast"/>
          <w:jc w:val="center"/>
        </w:trPr>
        <w:tc>
          <w:tcPr>
            <w:tcW w:w="8522" w:type="dxa"/>
          </w:tcPr>
          <w:p w14:paraId="1F38371C">
            <w:pPr>
              <w:jc w:val="left"/>
              <w:rPr>
                <w:rFonts w:hint="default" w:ascii="Times New Roman" w:hAnsi="Times New Roman" w:eastAsia="汉仪书宋一简" w:cs="Times New Roman"/>
                <w:color w:val="000000"/>
                <w:szCs w:val="21"/>
                <w:highlight w:val="none"/>
              </w:rPr>
            </w:pPr>
            <w:r>
              <w:rPr>
                <w:rFonts w:hint="default" w:ascii="Times New Roman" w:hAnsi="Times New Roman" w:eastAsia="汉仪书宋一简" w:cs="Times New Roman"/>
                <w:color w:val="000000"/>
                <w:szCs w:val="21"/>
                <w:highlight w:val="none"/>
              </w:rPr>
              <w:t>（结合</w:t>
            </w:r>
            <w:r>
              <w:rPr>
                <w:rFonts w:hint="default" w:ascii="Times New Roman" w:hAnsi="Times New Roman" w:eastAsia="汉仪书宋一简" w:cs="Times New Roman"/>
                <w:color w:val="000000"/>
                <w:szCs w:val="21"/>
                <w:highlight w:val="none"/>
                <w:lang w:val="en-US" w:eastAsia="zh-CN"/>
              </w:rPr>
              <w:t>职教出海及</w:t>
            </w:r>
            <w:r>
              <w:rPr>
                <w:rFonts w:hint="default" w:ascii="Times New Roman" w:hAnsi="Times New Roman" w:eastAsia="汉仪书宋一简" w:cs="Times New Roman"/>
                <w:color w:val="000000"/>
                <w:szCs w:val="21"/>
                <w:highlight w:val="none"/>
              </w:rPr>
              <w:t>“新五金”</w:t>
            </w:r>
            <w:r>
              <w:rPr>
                <w:rFonts w:hint="default" w:ascii="Times New Roman" w:hAnsi="Times New Roman" w:eastAsia="汉仪书宋一简" w:cs="Times New Roman"/>
                <w:color w:val="000000"/>
                <w:szCs w:val="21"/>
                <w:highlight w:val="none"/>
                <w:lang w:val="en-US" w:eastAsia="zh-CN"/>
              </w:rPr>
              <w:t>等</w:t>
            </w:r>
            <w:r>
              <w:rPr>
                <w:rFonts w:hint="default" w:ascii="Times New Roman" w:hAnsi="Times New Roman" w:eastAsia="汉仪书宋一简" w:cs="Times New Roman"/>
                <w:color w:val="000000"/>
                <w:szCs w:val="21"/>
                <w:highlight w:val="none"/>
              </w:rPr>
              <w:t>建设标准，1000字以内）</w:t>
            </w:r>
          </w:p>
          <w:p w14:paraId="1A208E37">
            <w:pPr>
              <w:jc w:val="left"/>
              <w:rPr>
                <w:rFonts w:hint="default" w:ascii="Times New Roman" w:hAnsi="Times New Roman" w:eastAsia="汉仪书宋一简" w:cs="Times New Roman"/>
                <w:b/>
                <w:color w:val="000000"/>
                <w:szCs w:val="21"/>
                <w:highlight w:val="none"/>
              </w:rPr>
            </w:pPr>
          </w:p>
          <w:p w14:paraId="2C70ACDA">
            <w:pPr>
              <w:jc w:val="left"/>
              <w:rPr>
                <w:rFonts w:hint="default" w:ascii="Times New Roman" w:hAnsi="Times New Roman" w:eastAsia="汉仪书宋一简" w:cs="Times New Roman"/>
                <w:color w:val="000000"/>
                <w:szCs w:val="21"/>
                <w:highlight w:val="none"/>
              </w:rPr>
            </w:pPr>
          </w:p>
          <w:p w14:paraId="49A60E66">
            <w:pPr>
              <w:jc w:val="left"/>
              <w:rPr>
                <w:rFonts w:hint="default" w:ascii="Times New Roman" w:hAnsi="Times New Roman" w:eastAsia="汉仪书宋一简" w:cs="Times New Roman"/>
                <w:color w:val="000000"/>
                <w:szCs w:val="21"/>
                <w:highlight w:val="none"/>
              </w:rPr>
            </w:pPr>
          </w:p>
          <w:p w14:paraId="738FE38B">
            <w:pPr>
              <w:jc w:val="left"/>
              <w:rPr>
                <w:rFonts w:hint="default" w:ascii="Times New Roman" w:hAnsi="Times New Roman" w:eastAsia="汉仪书宋一简" w:cs="Times New Roman"/>
                <w:color w:val="000000"/>
                <w:szCs w:val="21"/>
                <w:highlight w:val="none"/>
              </w:rPr>
            </w:pPr>
          </w:p>
          <w:p w14:paraId="348CC949">
            <w:pPr>
              <w:jc w:val="left"/>
              <w:rPr>
                <w:rFonts w:hint="default" w:ascii="Times New Roman" w:hAnsi="Times New Roman" w:eastAsia="汉仪书宋一简" w:cs="Times New Roman"/>
                <w:color w:val="000000"/>
                <w:szCs w:val="21"/>
                <w:highlight w:val="none"/>
              </w:rPr>
            </w:pPr>
          </w:p>
          <w:p w14:paraId="33CCF048">
            <w:pPr>
              <w:jc w:val="left"/>
              <w:rPr>
                <w:rFonts w:hint="default" w:ascii="Times New Roman" w:hAnsi="Times New Roman" w:eastAsia="汉仪书宋一简" w:cs="Times New Roman"/>
                <w:color w:val="000000"/>
                <w:szCs w:val="21"/>
                <w:highlight w:val="none"/>
              </w:rPr>
            </w:pPr>
          </w:p>
          <w:p w14:paraId="0BA7B180">
            <w:pPr>
              <w:jc w:val="left"/>
              <w:rPr>
                <w:rFonts w:hint="default" w:ascii="Times New Roman" w:hAnsi="Times New Roman" w:eastAsia="汉仪书宋一简" w:cs="Times New Roman"/>
                <w:color w:val="000000"/>
                <w:szCs w:val="21"/>
                <w:highlight w:val="none"/>
              </w:rPr>
            </w:pPr>
          </w:p>
          <w:p w14:paraId="10DA7846">
            <w:pPr>
              <w:jc w:val="left"/>
              <w:rPr>
                <w:rFonts w:hint="default" w:ascii="Times New Roman" w:hAnsi="Times New Roman" w:eastAsia="汉仪书宋一简" w:cs="Times New Roman"/>
                <w:color w:val="000000"/>
                <w:szCs w:val="21"/>
                <w:highlight w:val="none"/>
              </w:rPr>
            </w:pPr>
          </w:p>
          <w:p w14:paraId="0D4208D5">
            <w:pPr>
              <w:jc w:val="left"/>
              <w:rPr>
                <w:rFonts w:hint="default" w:ascii="Times New Roman" w:hAnsi="Times New Roman" w:eastAsia="汉仪书宋一简" w:cs="Times New Roman"/>
                <w:color w:val="000000"/>
                <w:szCs w:val="21"/>
                <w:highlight w:val="none"/>
              </w:rPr>
            </w:pPr>
          </w:p>
          <w:p w14:paraId="42412983">
            <w:pPr>
              <w:jc w:val="left"/>
              <w:rPr>
                <w:rFonts w:hint="default" w:ascii="Times New Roman" w:hAnsi="Times New Roman" w:eastAsia="汉仪书宋一简" w:cs="Times New Roman"/>
                <w:color w:val="000000"/>
                <w:szCs w:val="21"/>
                <w:highlight w:val="none"/>
              </w:rPr>
            </w:pPr>
          </w:p>
          <w:p w14:paraId="608475C5">
            <w:pPr>
              <w:jc w:val="left"/>
              <w:rPr>
                <w:rFonts w:hint="default" w:ascii="Times New Roman" w:hAnsi="Times New Roman" w:eastAsia="汉仪书宋一简" w:cs="Times New Roman"/>
                <w:color w:val="000000"/>
                <w:szCs w:val="21"/>
                <w:highlight w:val="none"/>
              </w:rPr>
            </w:pPr>
          </w:p>
        </w:tc>
      </w:tr>
    </w:tbl>
    <w:p w14:paraId="590DB11E">
      <w:pPr>
        <w:ind w:firstLine="643" w:firstLineChars="200"/>
        <w:jc w:val="left"/>
        <w:rPr>
          <w:rFonts w:hint="default" w:ascii="Times New Roman" w:hAnsi="Times New Roman" w:eastAsia="仿宋_GB2312" w:cs="Times New Roman"/>
          <w:b/>
          <w:bCs/>
          <w:color w:val="000000"/>
          <w:sz w:val="32"/>
          <w:highlight w:val="none"/>
        </w:rPr>
      </w:pPr>
      <w:r>
        <w:rPr>
          <w:rFonts w:hint="default" w:ascii="Times New Roman" w:hAnsi="Times New Roman" w:eastAsia="仿宋_GB2312" w:cs="Times New Roman"/>
          <w:b/>
          <w:color w:val="000000"/>
          <w:sz w:val="32"/>
          <w:highlight w:val="none"/>
        </w:rPr>
        <w:br w:type="page"/>
      </w:r>
      <w:r>
        <w:rPr>
          <w:rFonts w:hint="default" w:ascii="Times New Roman" w:hAnsi="Times New Roman" w:eastAsia="仿宋_GB2312" w:cs="Times New Roman"/>
          <w:b/>
          <w:color w:val="000000"/>
          <w:sz w:val="32"/>
          <w:highlight w:val="none"/>
        </w:rPr>
        <w:t>8.</w:t>
      </w:r>
      <w:r>
        <w:rPr>
          <w:rFonts w:hint="default" w:ascii="Times New Roman" w:hAnsi="Times New Roman" w:eastAsia="仿宋_GB2312" w:cs="Times New Roman"/>
          <w:b/>
          <w:bCs/>
          <w:color w:val="000000"/>
          <w:sz w:val="32"/>
          <w:highlight w:val="none"/>
        </w:rPr>
        <w:t>保障措施</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6034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1" w:hRule="atLeast"/>
          <w:jc w:val="center"/>
        </w:trPr>
        <w:tc>
          <w:tcPr>
            <w:tcW w:w="8522" w:type="dxa"/>
          </w:tcPr>
          <w:p w14:paraId="6E6D019D">
            <w:pPr>
              <w:jc w:val="left"/>
              <w:rPr>
                <w:rFonts w:hint="default" w:ascii="Times New Roman" w:hAnsi="Times New Roman" w:eastAsia="汉仪书宋一简" w:cs="Times New Roman"/>
                <w:bCs/>
                <w:color w:val="000000"/>
                <w:szCs w:val="21"/>
                <w:highlight w:val="none"/>
              </w:rPr>
            </w:pPr>
            <w:r>
              <w:rPr>
                <w:rFonts w:hint="default" w:ascii="Times New Roman" w:hAnsi="Times New Roman" w:eastAsia="汉仪书宋一简" w:cs="Times New Roman"/>
                <w:bCs/>
                <w:color w:val="000000"/>
                <w:szCs w:val="21"/>
                <w:highlight w:val="none"/>
              </w:rPr>
              <w:t>（1000字以内，需包含组织保障、人员保障、资金保障等）</w:t>
            </w:r>
          </w:p>
          <w:p w14:paraId="56B014A1">
            <w:pPr>
              <w:jc w:val="left"/>
              <w:rPr>
                <w:rFonts w:hint="default" w:ascii="Times New Roman" w:hAnsi="Times New Roman" w:eastAsia="汉仪书宋一简" w:cs="Times New Roman"/>
                <w:bCs/>
                <w:color w:val="000000"/>
                <w:szCs w:val="21"/>
                <w:highlight w:val="none"/>
              </w:rPr>
            </w:pPr>
          </w:p>
          <w:p w14:paraId="22A1CC05">
            <w:pPr>
              <w:jc w:val="left"/>
              <w:rPr>
                <w:rFonts w:hint="default" w:ascii="Times New Roman" w:hAnsi="Times New Roman" w:eastAsia="汉仪书宋一简" w:cs="Times New Roman"/>
                <w:bCs/>
                <w:color w:val="000000"/>
                <w:szCs w:val="21"/>
                <w:highlight w:val="none"/>
              </w:rPr>
            </w:pPr>
          </w:p>
          <w:p w14:paraId="5FBA0AD1">
            <w:pPr>
              <w:jc w:val="left"/>
              <w:rPr>
                <w:rFonts w:hint="default" w:ascii="Times New Roman" w:hAnsi="Times New Roman" w:eastAsia="汉仪书宋一简" w:cs="Times New Roman"/>
                <w:bCs/>
                <w:color w:val="000000"/>
                <w:szCs w:val="21"/>
                <w:highlight w:val="none"/>
              </w:rPr>
            </w:pPr>
          </w:p>
          <w:p w14:paraId="138718DC">
            <w:pPr>
              <w:jc w:val="left"/>
              <w:rPr>
                <w:rFonts w:hint="default" w:ascii="Times New Roman" w:hAnsi="Times New Roman" w:eastAsia="汉仪书宋一简" w:cs="Times New Roman"/>
                <w:bCs/>
                <w:color w:val="000000"/>
                <w:szCs w:val="21"/>
                <w:highlight w:val="none"/>
              </w:rPr>
            </w:pPr>
          </w:p>
          <w:p w14:paraId="6535A2E1">
            <w:pPr>
              <w:jc w:val="left"/>
              <w:rPr>
                <w:rFonts w:hint="default" w:ascii="Times New Roman" w:hAnsi="Times New Roman" w:eastAsia="汉仪书宋一简" w:cs="Times New Roman"/>
                <w:bCs/>
                <w:color w:val="000000"/>
                <w:szCs w:val="21"/>
                <w:highlight w:val="none"/>
              </w:rPr>
            </w:pPr>
          </w:p>
          <w:p w14:paraId="394F0F10">
            <w:pPr>
              <w:jc w:val="left"/>
              <w:rPr>
                <w:rFonts w:hint="default" w:ascii="Times New Roman" w:hAnsi="Times New Roman" w:eastAsia="汉仪书宋一简" w:cs="Times New Roman"/>
                <w:bCs/>
                <w:color w:val="000000"/>
                <w:szCs w:val="21"/>
                <w:highlight w:val="none"/>
              </w:rPr>
            </w:pPr>
          </w:p>
          <w:p w14:paraId="0EA92D0E">
            <w:pPr>
              <w:jc w:val="left"/>
              <w:rPr>
                <w:rFonts w:hint="default" w:ascii="Times New Roman" w:hAnsi="Times New Roman" w:eastAsia="汉仪书宋一简" w:cs="Times New Roman"/>
                <w:bCs/>
                <w:color w:val="000000"/>
                <w:szCs w:val="21"/>
                <w:highlight w:val="none"/>
              </w:rPr>
            </w:pPr>
          </w:p>
          <w:p w14:paraId="10B17E9B">
            <w:pPr>
              <w:jc w:val="left"/>
              <w:rPr>
                <w:rFonts w:hint="default" w:ascii="Times New Roman" w:hAnsi="Times New Roman" w:eastAsia="汉仪书宋一简" w:cs="Times New Roman"/>
                <w:bCs/>
                <w:color w:val="000000"/>
                <w:szCs w:val="21"/>
                <w:highlight w:val="none"/>
              </w:rPr>
            </w:pPr>
          </w:p>
          <w:p w14:paraId="69D56F41">
            <w:pPr>
              <w:jc w:val="left"/>
              <w:rPr>
                <w:rFonts w:hint="default" w:ascii="Times New Roman" w:hAnsi="Times New Roman" w:eastAsia="汉仪书宋一简" w:cs="Times New Roman"/>
                <w:bCs/>
                <w:color w:val="000000"/>
                <w:szCs w:val="21"/>
                <w:highlight w:val="none"/>
              </w:rPr>
            </w:pPr>
          </w:p>
          <w:p w14:paraId="02B73953">
            <w:pPr>
              <w:jc w:val="left"/>
              <w:rPr>
                <w:rFonts w:hint="default" w:ascii="Times New Roman" w:hAnsi="Times New Roman" w:eastAsia="汉仪书宋一简" w:cs="Times New Roman"/>
                <w:bCs/>
                <w:color w:val="000000"/>
                <w:szCs w:val="21"/>
                <w:highlight w:val="none"/>
              </w:rPr>
            </w:pPr>
          </w:p>
          <w:p w14:paraId="2FCD49D3">
            <w:pPr>
              <w:jc w:val="left"/>
              <w:rPr>
                <w:rFonts w:hint="default" w:ascii="Times New Roman" w:hAnsi="Times New Roman" w:eastAsia="汉仪书宋一简" w:cs="Times New Roman"/>
                <w:bCs/>
                <w:color w:val="000000"/>
                <w:szCs w:val="21"/>
                <w:highlight w:val="none"/>
              </w:rPr>
            </w:pPr>
          </w:p>
          <w:p w14:paraId="4E649134">
            <w:pPr>
              <w:jc w:val="left"/>
              <w:rPr>
                <w:rFonts w:hint="default" w:ascii="Times New Roman" w:hAnsi="Times New Roman" w:eastAsia="汉仪书宋一简" w:cs="Times New Roman"/>
                <w:bCs/>
                <w:color w:val="000000"/>
                <w:szCs w:val="21"/>
                <w:highlight w:val="none"/>
              </w:rPr>
            </w:pPr>
          </w:p>
          <w:p w14:paraId="28C5B82C">
            <w:pPr>
              <w:jc w:val="left"/>
              <w:rPr>
                <w:rFonts w:hint="default" w:ascii="Times New Roman" w:hAnsi="Times New Roman" w:eastAsia="汉仪书宋一简" w:cs="Times New Roman"/>
                <w:bCs/>
                <w:color w:val="000000"/>
                <w:szCs w:val="21"/>
                <w:highlight w:val="none"/>
              </w:rPr>
            </w:pPr>
          </w:p>
          <w:p w14:paraId="530C9412">
            <w:pPr>
              <w:jc w:val="left"/>
              <w:rPr>
                <w:rFonts w:hint="default" w:ascii="Times New Roman" w:hAnsi="Times New Roman" w:eastAsia="汉仪书宋一简" w:cs="Times New Roman"/>
                <w:bCs/>
                <w:color w:val="000000"/>
                <w:szCs w:val="21"/>
                <w:highlight w:val="none"/>
              </w:rPr>
            </w:pPr>
          </w:p>
          <w:p w14:paraId="4E51B03B">
            <w:pPr>
              <w:jc w:val="left"/>
              <w:rPr>
                <w:rFonts w:hint="default" w:ascii="Times New Roman" w:hAnsi="Times New Roman" w:eastAsia="汉仪书宋一简" w:cs="Times New Roman"/>
                <w:bCs/>
                <w:color w:val="000000"/>
                <w:szCs w:val="21"/>
                <w:highlight w:val="none"/>
              </w:rPr>
            </w:pPr>
          </w:p>
          <w:p w14:paraId="07121997">
            <w:pPr>
              <w:jc w:val="left"/>
              <w:rPr>
                <w:rFonts w:hint="default" w:ascii="Times New Roman" w:hAnsi="Times New Roman" w:eastAsia="汉仪书宋一简" w:cs="Times New Roman"/>
                <w:bCs/>
                <w:color w:val="000000"/>
                <w:szCs w:val="21"/>
                <w:highlight w:val="none"/>
              </w:rPr>
            </w:pPr>
          </w:p>
          <w:p w14:paraId="6CD97EEE">
            <w:pPr>
              <w:jc w:val="left"/>
              <w:rPr>
                <w:rFonts w:hint="default" w:ascii="Times New Roman" w:hAnsi="Times New Roman" w:eastAsia="汉仪书宋一简" w:cs="Times New Roman"/>
                <w:bCs/>
                <w:color w:val="000000"/>
                <w:szCs w:val="21"/>
                <w:highlight w:val="none"/>
              </w:rPr>
            </w:pPr>
          </w:p>
          <w:p w14:paraId="13C726A9">
            <w:pPr>
              <w:jc w:val="left"/>
              <w:rPr>
                <w:rFonts w:hint="default" w:ascii="Times New Roman" w:hAnsi="Times New Roman" w:eastAsia="汉仪书宋一简" w:cs="Times New Roman"/>
                <w:bCs/>
                <w:color w:val="000000"/>
                <w:szCs w:val="21"/>
                <w:highlight w:val="none"/>
              </w:rPr>
            </w:pPr>
          </w:p>
          <w:p w14:paraId="2A90D195">
            <w:pPr>
              <w:jc w:val="left"/>
              <w:rPr>
                <w:rFonts w:hint="default" w:ascii="Times New Roman" w:hAnsi="Times New Roman" w:eastAsia="汉仪书宋一简" w:cs="Times New Roman"/>
                <w:bCs/>
                <w:color w:val="000000"/>
                <w:szCs w:val="21"/>
                <w:highlight w:val="none"/>
              </w:rPr>
            </w:pPr>
          </w:p>
        </w:tc>
      </w:tr>
    </w:tbl>
    <w:p w14:paraId="02C0B06F">
      <w:pPr>
        <w:jc w:val="left"/>
        <w:rPr>
          <w:rFonts w:hint="default" w:ascii="Times New Roman" w:hAnsi="Times New Roman" w:eastAsia="汉仪书宋一简" w:cs="Times New Roman"/>
          <w:color w:val="000000"/>
          <w:szCs w:val="21"/>
          <w:highlight w:val="none"/>
        </w:rPr>
        <w:sectPr>
          <w:footerReference r:id="rId6" w:type="default"/>
          <w:pgSz w:w="11906" w:h="16838"/>
          <w:pgMar w:top="2041" w:right="1531" w:bottom="1985" w:left="1531" w:header="851" w:footer="1644" w:gutter="0"/>
          <w:cols w:space="425" w:num="1"/>
          <w:docGrid w:type="lines" w:linePitch="312" w:charSpace="0"/>
        </w:sectPr>
      </w:pPr>
      <w:r>
        <w:rPr>
          <w:rFonts w:hint="default" w:ascii="Times New Roman" w:hAnsi="Times New Roman" w:eastAsia="仿宋_GB2312" w:cs="Times New Roman"/>
          <w:b/>
          <w:bCs/>
          <w:color w:val="000000"/>
          <w:sz w:val="32"/>
          <w:highlight w:val="none"/>
        </w:rPr>
        <w:br w:type="page"/>
      </w:r>
    </w:p>
    <w:p w14:paraId="261C8A32">
      <w:pPr>
        <w:ind w:firstLine="643" w:firstLineChars="200"/>
        <w:rPr>
          <w:rFonts w:hint="default" w:ascii="Times New Roman" w:hAnsi="Times New Roman" w:eastAsia="仿宋_GB2312" w:cs="Times New Roman"/>
          <w:b/>
          <w:bCs/>
          <w:color w:val="000000"/>
          <w:sz w:val="32"/>
          <w:highlight w:val="none"/>
        </w:rPr>
      </w:pPr>
      <w:r>
        <w:rPr>
          <w:rFonts w:hint="default" w:ascii="Times New Roman" w:hAnsi="Times New Roman" w:eastAsia="仿宋_GB2312" w:cs="Times New Roman"/>
          <w:b/>
          <w:bCs/>
          <w:color w:val="000000"/>
          <w:sz w:val="32"/>
          <w:highlight w:val="none"/>
        </w:rPr>
        <w:t>9.项目预算与管理</w:t>
      </w:r>
    </w:p>
    <w:p w14:paraId="7AC62A51">
      <w:pPr>
        <w:spacing w:after="312" w:afterLines="100" w:line="240" w:lineRule="atLeast"/>
        <w:jc w:val="center"/>
        <w:rPr>
          <w:rFonts w:hint="default" w:ascii="Times New Roman" w:hAnsi="Times New Roman" w:eastAsia="黑体" w:cs="Times New Roman"/>
          <w:b/>
          <w:bCs/>
          <w:color w:val="000000"/>
          <w:sz w:val="32"/>
          <w:highlight w:val="none"/>
        </w:rPr>
      </w:pPr>
      <w:r>
        <w:rPr>
          <w:rFonts w:hint="default" w:ascii="Times New Roman" w:hAnsi="Times New Roman" w:eastAsia="黑体" w:cs="Times New Roman"/>
          <w:b/>
          <w:bCs/>
          <w:color w:val="000000"/>
          <w:sz w:val="32"/>
          <w:highlight w:val="none"/>
          <w:u w:val="single"/>
        </w:rPr>
        <w:t xml:space="preserve">              </w:t>
      </w:r>
      <w:r>
        <w:rPr>
          <w:rFonts w:hint="default" w:ascii="Times New Roman" w:hAnsi="Times New Roman" w:eastAsia="黑体" w:cs="Times New Roman"/>
          <w:b/>
          <w:bCs/>
          <w:color w:val="000000"/>
          <w:sz w:val="32"/>
          <w:highlight w:val="none"/>
        </w:rPr>
        <w:t>项目</w:t>
      </w:r>
      <w:r>
        <w:rPr>
          <w:rFonts w:hint="default" w:ascii="Times New Roman" w:hAnsi="Times New Roman" w:eastAsia="黑体" w:cs="Times New Roman"/>
          <w:bCs/>
          <w:color w:val="000000"/>
          <w:sz w:val="32"/>
          <w:highlight w:val="none"/>
        </w:rPr>
        <w:t>预算与管理一览表</w:t>
      </w:r>
    </w:p>
    <w:p w14:paraId="7A52F05E">
      <w:pPr>
        <w:spacing w:line="360" w:lineRule="auto"/>
        <w:jc w:val="left"/>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 xml:space="preserve">项目名称：                 预算编制人（签字）：         项目负责人（签字）：          </w:t>
      </w:r>
    </w:p>
    <w:p w14:paraId="36543379">
      <w:pPr>
        <w:spacing w:line="360" w:lineRule="auto"/>
        <w:jc w:val="left"/>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牵头单位负责人（签字并盖章）：</w:t>
      </w:r>
    </w:p>
    <w:p w14:paraId="7081E0C4">
      <w:pPr>
        <w:spacing w:line="240" w:lineRule="exact"/>
        <w:jc w:val="left"/>
        <w:rPr>
          <w:rFonts w:hint="default" w:ascii="Times New Roman" w:hAnsi="Times New Roman" w:eastAsia="汉仪书宋一简" w:cs="Times New Roman"/>
          <w:szCs w:val="21"/>
          <w:highlight w:val="none"/>
        </w:rPr>
      </w:pPr>
    </w:p>
    <w:tbl>
      <w:tblPr>
        <w:tblStyle w:val="10"/>
        <w:tblW w:w="4997" w:type="pct"/>
        <w:jc w:val="center"/>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Layout w:type="autofit"/>
        <w:tblCellMar>
          <w:top w:w="0" w:type="dxa"/>
          <w:left w:w="108" w:type="dxa"/>
          <w:bottom w:w="0" w:type="dxa"/>
          <w:right w:w="108" w:type="dxa"/>
        </w:tblCellMar>
      </w:tblPr>
      <w:tblGrid>
        <w:gridCol w:w="426"/>
        <w:gridCol w:w="2474"/>
        <w:gridCol w:w="1604"/>
        <w:gridCol w:w="1526"/>
        <w:gridCol w:w="1485"/>
        <w:gridCol w:w="1540"/>
      </w:tblGrid>
      <w:tr w14:paraId="708797B8">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728" w:hRule="atLeast"/>
          <w:jc w:val="center"/>
        </w:trPr>
        <w:tc>
          <w:tcPr>
            <w:tcW w:w="228" w:type="pct"/>
            <w:vMerge w:val="restart"/>
            <w:vAlign w:val="center"/>
          </w:tcPr>
          <w:p w14:paraId="59F532AE">
            <w:pPr>
              <w:pStyle w:val="30"/>
              <w:spacing w:line="0" w:lineRule="atLeast"/>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序</w:t>
            </w:r>
          </w:p>
          <w:p w14:paraId="38876A6E">
            <w:pPr>
              <w:pStyle w:val="30"/>
              <w:spacing w:line="0" w:lineRule="atLeast"/>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号</w:t>
            </w:r>
          </w:p>
        </w:tc>
        <w:tc>
          <w:tcPr>
            <w:tcW w:w="1367" w:type="pct"/>
            <w:vMerge w:val="restart"/>
            <w:vAlign w:val="center"/>
          </w:tcPr>
          <w:p w14:paraId="6BB37209">
            <w:pPr>
              <w:pStyle w:val="30"/>
              <w:spacing w:line="0" w:lineRule="atLeast"/>
              <w:jc w:val="center"/>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资金用途</w:t>
            </w:r>
          </w:p>
        </w:tc>
        <w:tc>
          <w:tcPr>
            <w:tcW w:w="1731" w:type="pct"/>
            <w:gridSpan w:val="2"/>
            <w:vAlign w:val="center"/>
          </w:tcPr>
          <w:p w14:paraId="738FFDB0">
            <w:pPr>
              <w:spacing w:line="0" w:lineRule="atLeast"/>
              <w:jc w:val="center"/>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院校自筹资金</w:t>
            </w:r>
          </w:p>
        </w:tc>
        <w:tc>
          <w:tcPr>
            <w:tcW w:w="1672" w:type="pct"/>
            <w:gridSpan w:val="2"/>
            <w:vAlign w:val="center"/>
          </w:tcPr>
          <w:p w14:paraId="633E8648">
            <w:pPr>
              <w:spacing w:line="0" w:lineRule="atLeast"/>
              <w:jc w:val="center"/>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其他来源资金</w:t>
            </w:r>
          </w:p>
        </w:tc>
      </w:tr>
      <w:tr w14:paraId="0955B4EA">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12" w:hRule="atLeast"/>
          <w:jc w:val="center"/>
        </w:trPr>
        <w:tc>
          <w:tcPr>
            <w:tcW w:w="228" w:type="pct"/>
            <w:vMerge w:val="continue"/>
            <w:vAlign w:val="center"/>
          </w:tcPr>
          <w:p w14:paraId="1FC06F6E">
            <w:pPr>
              <w:spacing w:line="0" w:lineRule="atLeast"/>
              <w:rPr>
                <w:rFonts w:hint="default" w:ascii="Times New Roman" w:hAnsi="Times New Roman" w:eastAsia="汉仪书宋一简" w:cs="Times New Roman"/>
                <w:szCs w:val="21"/>
                <w:highlight w:val="none"/>
              </w:rPr>
            </w:pPr>
          </w:p>
        </w:tc>
        <w:tc>
          <w:tcPr>
            <w:tcW w:w="1367" w:type="pct"/>
            <w:vMerge w:val="continue"/>
            <w:vAlign w:val="center"/>
          </w:tcPr>
          <w:p w14:paraId="6E9D1C5C">
            <w:pPr>
              <w:spacing w:line="0" w:lineRule="atLeast"/>
              <w:rPr>
                <w:rFonts w:hint="default" w:ascii="Times New Roman" w:hAnsi="Times New Roman" w:eastAsia="汉仪书宋一简" w:cs="Times New Roman"/>
                <w:szCs w:val="21"/>
                <w:highlight w:val="none"/>
              </w:rPr>
            </w:pPr>
          </w:p>
        </w:tc>
        <w:tc>
          <w:tcPr>
            <w:tcW w:w="887" w:type="pct"/>
            <w:vAlign w:val="center"/>
          </w:tcPr>
          <w:p w14:paraId="5F7A0E0B">
            <w:pPr>
              <w:spacing w:line="0" w:lineRule="atLeast"/>
              <w:jc w:val="center"/>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202</w:t>
            </w:r>
            <w:r>
              <w:rPr>
                <w:rFonts w:hint="default" w:ascii="Times New Roman" w:hAnsi="Times New Roman" w:eastAsia="汉仪书宋一简" w:cs="Times New Roman"/>
                <w:szCs w:val="21"/>
                <w:highlight w:val="none"/>
                <w:lang w:val="en-US" w:eastAsia="zh-CN"/>
              </w:rPr>
              <w:t>6</w:t>
            </w:r>
            <w:r>
              <w:rPr>
                <w:rFonts w:hint="default" w:ascii="Times New Roman" w:hAnsi="Times New Roman" w:eastAsia="汉仪书宋一简" w:cs="Times New Roman"/>
                <w:szCs w:val="21"/>
                <w:highlight w:val="none"/>
              </w:rPr>
              <w:t>年</w:t>
            </w:r>
          </w:p>
        </w:tc>
        <w:tc>
          <w:tcPr>
            <w:tcW w:w="844" w:type="pct"/>
            <w:vAlign w:val="center"/>
          </w:tcPr>
          <w:p w14:paraId="785AFAF3">
            <w:pPr>
              <w:spacing w:line="0" w:lineRule="atLeast"/>
              <w:jc w:val="center"/>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202</w:t>
            </w:r>
            <w:r>
              <w:rPr>
                <w:rFonts w:hint="default" w:ascii="Times New Roman" w:hAnsi="Times New Roman" w:eastAsia="汉仪书宋一简" w:cs="Times New Roman"/>
                <w:szCs w:val="21"/>
                <w:highlight w:val="none"/>
                <w:lang w:val="en-US" w:eastAsia="zh-CN"/>
              </w:rPr>
              <w:t>7</w:t>
            </w:r>
            <w:r>
              <w:rPr>
                <w:rFonts w:hint="default" w:ascii="Times New Roman" w:hAnsi="Times New Roman" w:eastAsia="汉仪书宋一简" w:cs="Times New Roman"/>
                <w:szCs w:val="21"/>
                <w:highlight w:val="none"/>
              </w:rPr>
              <w:t>年</w:t>
            </w:r>
          </w:p>
        </w:tc>
        <w:tc>
          <w:tcPr>
            <w:tcW w:w="821" w:type="pct"/>
            <w:vAlign w:val="center"/>
          </w:tcPr>
          <w:p w14:paraId="57A9F3BF">
            <w:pPr>
              <w:spacing w:line="0" w:lineRule="atLeast"/>
              <w:jc w:val="center"/>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202</w:t>
            </w:r>
            <w:r>
              <w:rPr>
                <w:rFonts w:hint="default" w:ascii="Times New Roman" w:hAnsi="Times New Roman" w:eastAsia="汉仪书宋一简" w:cs="Times New Roman"/>
                <w:szCs w:val="21"/>
                <w:highlight w:val="none"/>
                <w:lang w:val="en-US" w:eastAsia="zh-CN"/>
              </w:rPr>
              <w:t>6</w:t>
            </w:r>
            <w:r>
              <w:rPr>
                <w:rFonts w:hint="default" w:ascii="Times New Roman" w:hAnsi="Times New Roman" w:eastAsia="汉仪书宋一简" w:cs="Times New Roman"/>
                <w:szCs w:val="21"/>
                <w:highlight w:val="none"/>
              </w:rPr>
              <w:t>年</w:t>
            </w:r>
          </w:p>
        </w:tc>
        <w:tc>
          <w:tcPr>
            <w:tcW w:w="851" w:type="pct"/>
            <w:vAlign w:val="center"/>
          </w:tcPr>
          <w:p w14:paraId="79847072">
            <w:pPr>
              <w:spacing w:line="0" w:lineRule="atLeast"/>
              <w:jc w:val="center"/>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202</w:t>
            </w:r>
            <w:r>
              <w:rPr>
                <w:rFonts w:hint="default" w:ascii="Times New Roman" w:hAnsi="Times New Roman" w:eastAsia="汉仪书宋一简" w:cs="Times New Roman"/>
                <w:szCs w:val="21"/>
                <w:highlight w:val="none"/>
                <w:lang w:val="en-US" w:eastAsia="zh-CN"/>
              </w:rPr>
              <w:t>7</w:t>
            </w:r>
            <w:r>
              <w:rPr>
                <w:rFonts w:hint="default" w:ascii="Times New Roman" w:hAnsi="Times New Roman" w:eastAsia="汉仪书宋一简" w:cs="Times New Roman"/>
                <w:szCs w:val="21"/>
                <w:highlight w:val="none"/>
              </w:rPr>
              <w:t>年</w:t>
            </w:r>
          </w:p>
        </w:tc>
      </w:tr>
      <w:tr w14:paraId="1D4D21A0">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231" w:hRule="atLeast"/>
          <w:jc w:val="center"/>
        </w:trPr>
        <w:tc>
          <w:tcPr>
            <w:tcW w:w="228" w:type="pct"/>
            <w:vMerge w:val="continue"/>
            <w:vAlign w:val="center"/>
          </w:tcPr>
          <w:p w14:paraId="51C6E9F7">
            <w:pPr>
              <w:spacing w:line="0" w:lineRule="atLeast"/>
              <w:rPr>
                <w:rFonts w:hint="default" w:ascii="Times New Roman" w:hAnsi="Times New Roman" w:eastAsia="汉仪书宋一简" w:cs="Times New Roman"/>
                <w:szCs w:val="21"/>
                <w:highlight w:val="none"/>
              </w:rPr>
            </w:pPr>
          </w:p>
        </w:tc>
        <w:tc>
          <w:tcPr>
            <w:tcW w:w="1367" w:type="pct"/>
            <w:vAlign w:val="center"/>
          </w:tcPr>
          <w:p w14:paraId="6D8C80D3">
            <w:pPr>
              <w:pStyle w:val="30"/>
              <w:spacing w:line="0" w:lineRule="atLeast"/>
              <w:jc w:val="center"/>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合计</w:t>
            </w:r>
          </w:p>
        </w:tc>
        <w:tc>
          <w:tcPr>
            <w:tcW w:w="887" w:type="pct"/>
            <w:vAlign w:val="center"/>
          </w:tcPr>
          <w:p w14:paraId="6D03FD32">
            <w:pPr>
              <w:pStyle w:val="30"/>
              <w:spacing w:line="0" w:lineRule="atLeast"/>
              <w:jc w:val="center"/>
              <w:rPr>
                <w:rFonts w:hint="default" w:ascii="Times New Roman" w:hAnsi="Times New Roman" w:eastAsia="汉仪书宋一简" w:cs="Times New Roman"/>
                <w:highlight w:val="none"/>
              </w:rPr>
            </w:pPr>
          </w:p>
        </w:tc>
        <w:tc>
          <w:tcPr>
            <w:tcW w:w="844" w:type="pct"/>
            <w:vAlign w:val="center"/>
          </w:tcPr>
          <w:p w14:paraId="77B728C7">
            <w:pPr>
              <w:pStyle w:val="30"/>
              <w:spacing w:line="0" w:lineRule="atLeast"/>
              <w:jc w:val="center"/>
              <w:rPr>
                <w:rFonts w:hint="default" w:ascii="Times New Roman" w:hAnsi="Times New Roman" w:eastAsia="汉仪书宋一简" w:cs="Times New Roman"/>
                <w:highlight w:val="none"/>
              </w:rPr>
            </w:pPr>
          </w:p>
        </w:tc>
        <w:tc>
          <w:tcPr>
            <w:tcW w:w="821" w:type="pct"/>
            <w:vAlign w:val="center"/>
          </w:tcPr>
          <w:p w14:paraId="69E0FAB1">
            <w:pPr>
              <w:pStyle w:val="30"/>
              <w:spacing w:line="0" w:lineRule="atLeast"/>
              <w:jc w:val="center"/>
              <w:rPr>
                <w:rFonts w:hint="default" w:ascii="Times New Roman" w:hAnsi="Times New Roman" w:eastAsia="汉仪书宋一简" w:cs="Times New Roman"/>
                <w:highlight w:val="none"/>
              </w:rPr>
            </w:pPr>
          </w:p>
        </w:tc>
        <w:tc>
          <w:tcPr>
            <w:tcW w:w="851" w:type="pct"/>
            <w:vAlign w:val="center"/>
          </w:tcPr>
          <w:p w14:paraId="4642E62E">
            <w:pPr>
              <w:pStyle w:val="30"/>
              <w:spacing w:line="0" w:lineRule="atLeast"/>
              <w:jc w:val="center"/>
              <w:rPr>
                <w:rFonts w:hint="default" w:ascii="Times New Roman" w:hAnsi="Times New Roman" w:eastAsia="汉仪书宋一简" w:cs="Times New Roman"/>
                <w:highlight w:val="none"/>
              </w:rPr>
            </w:pPr>
          </w:p>
        </w:tc>
      </w:tr>
      <w:tr w14:paraId="00D41C2E">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69" w:hRule="atLeast"/>
          <w:jc w:val="center"/>
        </w:trPr>
        <w:tc>
          <w:tcPr>
            <w:tcW w:w="228" w:type="pct"/>
            <w:vMerge w:val="restart"/>
            <w:vAlign w:val="center"/>
          </w:tcPr>
          <w:p w14:paraId="629A5D3D">
            <w:pPr>
              <w:pStyle w:val="30"/>
              <w:spacing w:line="0" w:lineRule="atLeast"/>
              <w:jc w:val="center"/>
              <w:rPr>
                <w:rFonts w:hint="default" w:ascii="Times New Roman" w:hAnsi="Times New Roman" w:eastAsia="汉仪书宋一简" w:cs="Times New Roman"/>
                <w:highlight w:val="none"/>
              </w:rPr>
            </w:pPr>
            <w:bookmarkStart w:id="0" w:name="OLE_LINK5" w:colFirst="7" w:colLast="9"/>
            <w:bookmarkStart w:id="1" w:name="OLE_LINK3" w:colFirst="7" w:colLast="9"/>
            <w:bookmarkStart w:id="2" w:name="_Hlk396115682"/>
            <w:bookmarkStart w:id="3" w:name="OLE_LINK4" w:colFirst="7" w:colLast="9"/>
            <w:r>
              <w:rPr>
                <w:rFonts w:hint="default" w:ascii="Times New Roman" w:hAnsi="Times New Roman" w:eastAsia="汉仪书宋一简" w:cs="Times New Roman"/>
                <w:highlight w:val="none"/>
              </w:rPr>
              <w:t>1</w:t>
            </w:r>
          </w:p>
        </w:tc>
        <w:tc>
          <w:tcPr>
            <w:tcW w:w="1367" w:type="pct"/>
            <w:vAlign w:val="center"/>
          </w:tcPr>
          <w:p w14:paraId="6D5A0B73">
            <w:pPr>
              <w:pStyle w:val="30"/>
              <w:spacing w:line="0" w:lineRule="atLeast"/>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XXX建设</w:t>
            </w:r>
          </w:p>
        </w:tc>
        <w:tc>
          <w:tcPr>
            <w:tcW w:w="887" w:type="pct"/>
            <w:vAlign w:val="center"/>
          </w:tcPr>
          <w:p w14:paraId="5AD64B73">
            <w:pPr>
              <w:pStyle w:val="30"/>
              <w:spacing w:line="0" w:lineRule="atLeast"/>
              <w:rPr>
                <w:rFonts w:hint="default" w:ascii="Times New Roman" w:hAnsi="Times New Roman" w:eastAsia="汉仪书宋一简" w:cs="Times New Roman"/>
                <w:highlight w:val="none"/>
              </w:rPr>
            </w:pPr>
          </w:p>
        </w:tc>
        <w:tc>
          <w:tcPr>
            <w:tcW w:w="844" w:type="pct"/>
            <w:vAlign w:val="center"/>
          </w:tcPr>
          <w:p w14:paraId="33F94D9F">
            <w:pPr>
              <w:pStyle w:val="30"/>
              <w:spacing w:line="0" w:lineRule="atLeast"/>
              <w:rPr>
                <w:rFonts w:hint="default" w:ascii="Times New Roman" w:hAnsi="Times New Roman" w:eastAsia="汉仪书宋一简" w:cs="Times New Roman"/>
                <w:highlight w:val="none"/>
              </w:rPr>
            </w:pPr>
          </w:p>
        </w:tc>
        <w:tc>
          <w:tcPr>
            <w:tcW w:w="821" w:type="pct"/>
            <w:vAlign w:val="center"/>
          </w:tcPr>
          <w:p w14:paraId="12B1109E">
            <w:pPr>
              <w:pStyle w:val="30"/>
              <w:spacing w:line="0" w:lineRule="atLeast"/>
              <w:rPr>
                <w:rFonts w:hint="default" w:ascii="Times New Roman" w:hAnsi="Times New Roman" w:eastAsia="汉仪书宋一简" w:cs="Times New Roman"/>
                <w:highlight w:val="none"/>
              </w:rPr>
            </w:pPr>
          </w:p>
        </w:tc>
        <w:tc>
          <w:tcPr>
            <w:tcW w:w="851" w:type="pct"/>
            <w:vAlign w:val="center"/>
          </w:tcPr>
          <w:p w14:paraId="2DADB4DC">
            <w:pPr>
              <w:pStyle w:val="30"/>
              <w:spacing w:line="0" w:lineRule="atLeast"/>
              <w:rPr>
                <w:rFonts w:hint="default" w:ascii="Times New Roman" w:hAnsi="Times New Roman" w:eastAsia="汉仪书宋一简" w:cs="Times New Roman"/>
                <w:highlight w:val="none"/>
              </w:rPr>
            </w:pPr>
          </w:p>
        </w:tc>
      </w:tr>
      <w:tr w14:paraId="17086E88">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245" w:hRule="atLeast"/>
          <w:jc w:val="center"/>
        </w:trPr>
        <w:tc>
          <w:tcPr>
            <w:tcW w:w="228" w:type="pct"/>
            <w:vMerge w:val="continue"/>
            <w:vAlign w:val="center"/>
          </w:tcPr>
          <w:p w14:paraId="67206FD1">
            <w:pPr>
              <w:spacing w:line="0" w:lineRule="atLeast"/>
              <w:rPr>
                <w:rFonts w:hint="default" w:ascii="Times New Roman" w:hAnsi="Times New Roman" w:eastAsia="汉仪书宋一简" w:cs="Times New Roman"/>
                <w:szCs w:val="21"/>
                <w:highlight w:val="none"/>
              </w:rPr>
            </w:pPr>
          </w:p>
        </w:tc>
        <w:tc>
          <w:tcPr>
            <w:tcW w:w="1367" w:type="pct"/>
            <w:vAlign w:val="center"/>
          </w:tcPr>
          <w:p w14:paraId="686E6FE2">
            <w:pPr>
              <w:widowControl/>
              <w:spacing w:line="0" w:lineRule="atLeast"/>
              <w:ind w:firstLine="420" w:firstLineChars="200"/>
              <w:jc w:val="left"/>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其中：1.1</w:t>
            </w:r>
          </w:p>
        </w:tc>
        <w:tc>
          <w:tcPr>
            <w:tcW w:w="887" w:type="pct"/>
            <w:vAlign w:val="center"/>
          </w:tcPr>
          <w:p w14:paraId="79C79A67">
            <w:pPr>
              <w:widowControl/>
              <w:spacing w:line="0" w:lineRule="atLeast"/>
              <w:ind w:firstLine="420" w:firstLineChars="200"/>
              <w:jc w:val="left"/>
              <w:rPr>
                <w:rFonts w:hint="default" w:ascii="Times New Roman" w:hAnsi="Times New Roman" w:eastAsia="汉仪书宋一简" w:cs="Times New Roman"/>
                <w:szCs w:val="21"/>
                <w:highlight w:val="none"/>
              </w:rPr>
            </w:pPr>
          </w:p>
        </w:tc>
        <w:tc>
          <w:tcPr>
            <w:tcW w:w="844" w:type="pct"/>
            <w:vAlign w:val="center"/>
          </w:tcPr>
          <w:p w14:paraId="4160FE24">
            <w:pPr>
              <w:widowControl/>
              <w:spacing w:line="0" w:lineRule="atLeast"/>
              <w:ind w:firstLine="420" w:firstLineChars="200"/>
              <w:jc w:val="left"/>
              <w:rPr>
                <w:rFonts w:hint="default" w:ascii="Times New Roman" w:hAnsi="Times New Roman" w:eastAsia="汉仪书宋一简" w:cs="Times New Roman"/>
                <w:szCs w:val="21"/>
                <w:highlight w:val="none"/>
              </w:rPr>
            </w:pPr>
          </w:p>
        </w:tc>
        <w:tc>
          <w:tcPr>
            <w:tcW w:w="821" w:type="pct"/>
            <w:vAlign w:val="center"/>
          </w:tcPr>
          <w:p w14:paraId="075165E6">
            <w:pPr>
              <w:widowControl/>
              <w:spacing w:line="0" w:lineRule="atLeast"/>
              <w:ind w:firstLine="420" w:firstLineChars="200"/>
              <w:jc w:val="left"/>
              <w:rPr>
                <w:rFonts w:hint="default" w:ascii="Times New Roman" w:hAnsi="Times New Roman" w:eastAsia="汉仪书宋一简" w:cs="Times New Roman"/>
                <w:szCs w:val="21"/>
                <w:highlight w:val="none"/>
              </w:rPr>
            </w:pPr>
          </w:p>
        </w:tc>
        <w:tc>
          <w:tcPr>
            <w:tcW w:w="851" w:type="pct"/>
            <w:vAlign w:val="center"/>
          </w:tcPr>
          <w:p w14:paraId="0E24D785">
            <w:pPr>
              <w:widowControl/>
              <w:spacing w:line="0" w:lineRule="atLeast"/>
              <w:ind w:firstLine="420" w:firstLineChars="200"/>
              <w:jc w:val="left"/>
              <w:rPr>
                <w:rFonts w:hint="default" w:ascii="Times New Roman" w:hAnsi="Times New Roman" w:eastAsia="汉仪书宋一简" w:cs="Times New Roman"/>
                <w:szCs w:val="21"/>
                <w:highlight w:val="none"/>
              </w:rPr>
            </w:pPr>
          </w:p>
        </w:tc>
      </w:tr>
      <w:tr w14:paraId="65BFCD00">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1F76ED05">
            <w:pPr>
              <w:spacing w:line="0" w:lineRule="atLeast"/>
              <w:rPr>
                <w:rFonts w:hint="default" w:ascii="Times New Roman" w:hAnsi="Times New Roman" w:eastAsia="汉仪书宋一简" w:cs="Times New Roman"/>
                <w:szCs w:val="21"/>
                <w:highlight w:val="none"/>
              </w:rPr>
            </w:pPr>
          </w:p>
        </w:tc>
        <w:tc>
          <w:tcPr>
            <w:tcW w:w="1367" w:type="pct"/>
            <w:vAlign w:val="center"/>
          </w:tcPr>
          <w:p w14:paraId="16C80452">
            <w:pPr>
              <w:widowControl/>
              <w:spacing w:line="0" w:lineRule="atLeast"/>
              <w:ind w:firstLine="420" w:firstLineChars="200"/>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1.2</w:t>
            </w:r>
          </w:p>
        </w:tc>
        <w:tc>
          <w:tcPr>
            <w:tcW w:w="887" w:type="pct"/>
            <w:vAlign w:val="center"/>
          </w:tcPr>
          <w:p w14:paraId="54297C15">
            <w:pPr>
              <w:widowControl/>
              <w:spacing w:line="0" w:lineRule="atLeast"/>
              <w:ind w:firstLine="420" w:firstLineChars="200"/>
              <w:rPr>
                <w:rFonts w:hint="default" w:ascii="Times New Roman" w:hAnsi="Times New Roman" w:eastAsia="汉仪书宋一简" w:cs="Times New Roman"/>
                <w:szCs w:val="21"/>
                <w:highlight w:val="none"/>
              </w:rPr>
            </w:pPr>
          </w:p>
        </w:tc>
        <w:tc>
          <w:tcPr>
            <w:tcW w:w="844" w:type="pct"/>
            <w:vAlign w:val="center"/>
          </w:tcPr>
          <w:p w14:paraId="18099F73">
            <w:pPr>
              <w:widowControl/>
              <w:spacing w:line="0" w:lineRule="atLeast"/>
              <w:ind w:firstLine="420" w:firstLineChars="200"/>
              <w:rPr>
                <w:rFonts w:hint="default" w:ascii="Times New Roman" w:hAnsi="Times New Roman" w:eastAsia="汉仪书宋一简" w:cs="Times New Roman"/>
                <w:szCs w:val="21"/>
                <w:highlight w:val="none"/>
              </w:rPr>
            </w:pPr>
          </w:p>
        </w:tc>
        <w:tc>
          <w:tcPr>
            <w:tcW w:w="821" w:type="pct"/>
            <w:vAlign w:val="center"/>
          </w:tcPr>
          <w:p w14:paraId="42CB1AFA">
            <w:pPr>
              <w:widowControl/>
              <w:spacing w:line="0" w:lineRule="atLeast"/>
              <w:ind w:firstLine="420" w:firstLineChars="200"/>
              <w:rPr>
                <w:rFonts w:hint="default" w:ascii="Times New Roman" w:hAnsi="Times New Roman" w:eastAsia="汉仪书宋一简" w:cs="Times New Roman"/>
                <w:szCs w:val="21"/>
                <w:highlight w:val="none"/>
              </w:rPr>
            </w:pPr>
          </w:p>
        </w:tc>
        <w:tc>
          <w:tcPr>
            <w:tcW w:w="851" w:type="pct"/>
            <w:vAlign w:val="center"/>
          </w:tcPr>
          <w:p w14:paraId="64EF26C9">
            <w:pPr>
              <w:widowControl/>
              <w:spacing w:line="0" w:lineRule="atLeast"/>
              <w:ind w:firstLine="420" w:firstLineChars="200"/>
              <w:rPr>
                <w:rFonts w:hint="default" w:ascii="Times New Roman" w:hAnsi="Times New Roman" w:eastAsia="汉仪书宋一简" w:cs="Times New Roman"/>
                <w:szCs w:val="21"/>
                <w:highlight w:val="none"/>
              </w:rPr>
            </w:pPr>
          </w:p>
        </w:tc>
      </w:tr>
      <w:tr w14:paraId="3019DAFD">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250" w:hRule="atLeast"/>
          <w:jc w:val="center"/>
        </w:trPr>
        <w:tc>
          <w:tcPr>
            <w:tcW w:w="228" w:type="pct"/>
            <w:vMerge w:val="continue"/>
            <w:vAlign w:val="center"/>
          </w:tcPr>
          <w:p w14:paraId="5E14267A">
            <w:pPr>
              <w:spacing w:line="0" w:lineRule="atLeast"/>
              <w:rPr>
                <w:rFonts w:hint="default" w:ascii="Times New Roman" w:hAnsi="Times New Roman" w:eastAsia="汉仪书宋一简" w:cs="Times New Roman"/>
                <w:szCs w:val="21"/>
                <w:highlight w:val="none"/>
              </w:rPr>
            </w:pPr>
          </w:p>
        </w:tc>
        <w:tc>
          <w:tcPr>
            <w:tcW w:w="1367" w:type="pct"/>
            <w:vAlign w:val="center"/>
          </w:tcPr>
          <w:p w14:paraId="4097D76E">
            <w:pPr>
              <w:pStyle w:val="30"/>
              <w:spacing w:line="0" w:lineRule="atLeast"/>
              <w:ind w:firstLine="420" w:firstLineChars="200"/>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w:t>
            </w:r>
          </w:p>
        </w:tc>
        <w:tc>
          <w:tcPr>
            <w:tcW w:w="887" w:type="pct"/>
            <w:vAlign w:val="center"/>
          </w:tcPr>
          <w:p w14:paraId="1AE65830">
            <w:pPr>
              <w:pStyle w:val="30"/>
              <w:spacing w:line="0" w:lineRule="atLeast"/>
              <w:ind w:firstLine="420" w:firstLineChars="200"/>
              <w:rPr>
                <w:rFonts w:hint="default" w:ascii="Times New Roman" w:hAnsi="Times New Roman" w:eastAsia="汉仪书宋一简" w:cs="Times New Roman"/>
                <w:highlight w:val="none"/>
              </w:rPr>
            </w:pPr>
          </w:p>
        </w:tc>
        <w:tc>
          <w:tcPr>
            <w:tcW w:w="844" w:type="pct"/>
            <w:vAlign w:val="center"/>
          </w:tcPr>
          <w:p w14:paraId="5763F8F0">
            <w:pPr>
              <w:pStyle w:val="30"/>
              <w:spacing w:line="0" w:lineRule="atLeast"/>
              <w:ind w:firstLine="420" w:firstLineChars="200"/>
              <w:rPr>
                <w:rFonts w:hint="default" w:ascii="Times New Roman" w:hAnsi="Times New Roman" w:eastAsia="汉仪书宋一简" w:cs="Times New Roman"/>
                <w:highlight w:val="none"/>
              </w:rPr>
            </w:pPr>
          </w:p>
        </w:tc>
        <w:tc>
          <w:tcPr>
            <w:tcW w:w="821" w:type="pct"/>
            <w:vAlign w:val="center"/>
          </w:tcPr>
          <w:p w14:paraId="17D1702C">
            <w:pPr>
              <w:pStyle w:val="30"/>
              <w:spacing w:line="0" w:lineRule="atLeast"/>
              <w:ind w:firstLine="420" w:firstLineChars="200"/>
              <w:rPr>
                <w:rFonts w:hint="default" w:ascii="Times New Roman" w:hAnsi="Times New Roman" w:eastAsia="汉仪书宋一简" w:cs="Times New Roman"/>
                <w:highlight w:val="none"/>
              </w:rPr>
            </w:pPr>
          </w:p>
        </w:tc>
        <w:tc>
          <w:tcPr>
            <w:tcW w:w="851" w:type="pct"/>
            <w:vAlign w:val="center"/>
          </w:tcPr>
          <w:p w14:paraId="0EEC7D92">
            <w:pPr>
              <w:pStyle w:val="30"/>
              <w:spacing w:line="0" w:lineRule="atLeast"/>
              <w:ind w:firstLine="420" w:firstLineChars="200"/>
              <w:rPr>
                <w:rFonts w:hint="default" w:ascii="Times New Roman" w:hAnsi="Times New Roman" w:eastAsia="汉仪书宋一简" w:cs="Times New Roman"/>
                <w:highlight w:val="none"/>
              </w:rPr>
            </w:pPr>
          </w:p>
        </w:tc>
      </w:tr>
      <w:tr w14:paraId="5B9C5680">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09" w:hRule="atLeast"/>
          <w:jc w:val="center"/>
        </w:trPr>
        <w:tc>
          <w:tcPr>
            <w:tcW w:w="228" w:type="pct"/>
            <w:vMerge w:val="restart"/>
            <w:vAlign w:val="center"/>
          </w:tcPr>
          <w:p w14:paraId="20D0714F">
            <w:pPr>
              <w:pStyle w:val="30"/>
              <w:spacing w:line="0" w:lineRule="atLeast"/>
              <w:jc w:val="center"/>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2</w:t>
            </w:r>
          </w:p>
        </w:tc>
        <w:tc>
          <w:tcPr>
            <w:tcW w:w="1367" w:type="pct"/>
            <w:vAlign w:val="center"/>
          </w:tcPr>
          <w:p w14:paraId="01A09061">
            <w:pPr>
              <w:pStyle w:val="30"/>
              <w:spacing w:line="0" w:lineRule="atLeast"/>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XXX建设</w:t>
            </w:r>
          </w:p>
        </w:tc>
        <w:tc>
          <w:tcPr>
            <w:tcW w:w="887" w:type="pct"/>
            <w:vAlign w:val="center"/>
          </w:tcPr>
          <w:p w14:paraId="503BDF34">
            <w:pPr>
              <w:pStyle w:val="30"/>
              <w:spacing w:line="0" w:lineRule="atLeast"/>
              <w:rPr>
                <w:rFonts w:hint="default" w:ascii="Times New Roman" w:hAnsi="Times New Roman" w:eastAsia="汉仪书宋一简" w:cs="Times New Roman"/>
                <w:highlight w:val="none"/>
              </w:rPr>
            </w:pPr>
          </w:p>
        </w:tc>
        <w:tc>
          <w:tcPr>
            <w:tcW w:w="844" w:type="pct"/>
            <w:vAlign w:val="center"/>
          </w:tcPr>
          <w:p w14:paraId="1E61CED4">
            <w:pPr>
              <w:pStyle w:val="30"/>
              <w:spacing w:line="0" w:lineRule="atLeast"/>
              <w:rPr>
                <w:rFonts w:hint="default" w:ascii="Times New Roman" w:hAnsi="Times New Roman" w:eastAsia="汉仪书宋一简" w:cs="Times New Roman"/>
                <w:highlight w:val="none"/>
              </w:rPr>
            </w:pPr>
          </w:p>
        </w:tc>
        <w:tc>
          <w:tcPr>
            <w:tcW w:w="821" w:type="pct"/>
            <w:vAlign w:val="center"/>
          </w:tcPr>
          <w:p w14:paraId="28EE23D2">
            <w:pPr>
              <w:pStyle w:val="30"/>
              <w:spacing w:line="0" w:lineRule="atLeast"/>
              <w:rPr>
                <w:rFonts w:hint="default" w:ascii="Times New Roman" w:hAnsi="Times New Roman" w:eastAsia="汉仪书宋一简" w:cs="Times New Roman"/>
                <w:highlight w:val="none"/>
              </w:rPr>
            </w:pPr>
          </w:p>
        </w:tc>
        <w:tc>
          <w:tcPr>
            <w:tcW w:w="851" w:type="pct"/>
            <w:vAlign w:val="center"/>
          </w:tcPr>
          <w:p w14:paraId="6E53B73C">
            <w:pPr>
              <w:pStyle w:val="30"/>
              <w:spacing w:line="0" w:lineRule="atLeast"/>
              <w:rPr>
                <w:rFonts w:hint="default" w:ascii="Times New Roman" w:hAnsi="Times New Roman" w:eastAsia="汉仪书宋一简" w:cs="Times New Roman"/>
                <w:highlight w:val="none"/>
              </w:rPr>
            </w:pPr>
          </w:p>
        </w:tc>
      </w:tr>
      <w:tr w14:paraId="23EF547D">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24C62EEB">
            <w:pPr>
              <w:spacing w:line="0" w:lineRule="atLeast"/>
              <w:rPr>
                <w:rFonts w:hint="default" w:ascii="Times New Roman" w:hAnsi="Times New Roman" w:eastAsia="汉仪书宋一简" w:cs="Times New Roman"/>
                <w:szCs w:val="21"/>
                <w:highlight w:val="none"/>
              </w:rPr>
            </w:pPr>
          </w:p>
        </w:tc>
        <w:tc>
          <w:tcPr>
            <w:tcW w:w="1367" w:type="pct"/>
            <w:vAlign w:val="center"/>
          </w:tcPr>
          <w:p w14:paraId="429E5B58">
            <w:pPr>
              <w:widowControl/>
              <w:spacing w:line="0" w:lineRule="atLeast"/>
              <w:ind w:firstLine="420" w:firstLineChars="200"/>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其中：2.1</w:t>
            </w:r>
          </w:p>
        </w:tc>
        <w:tc>
          <w:tcPr>
            <w:tcW w:w="887" w:type="pct"/>
            <w:vAlign w:val="center"/>
          </w:tcPr>
          <w:p w14:paraId="41EC3A2E">
            <w:pPr>
              <w:widowControl/>
              <w:spacing w:line="0" w:lineRule="atLeast"/>
              <w:ind w:firstLine="420" w:firstLineChars="200"/>
              <w:rPr>
                <w:rFonts w:hint="default" w:ascii="Times New Roman" w:hAnsi="Times New Roman" w:eastAsia="汉仪书宋一简" w:cs="Times New Roman"/>
                <w:szCs w:val="21"/>
                <w:highlight w:val="none"/>
              </w:rPr>
            </w:pPr>
          </w:p>
        </w:tc>
        <w:tc>
          <w:tcPr>
            <w:tcW w:w="844" w:type="pct"/>
            <w:vAlign w:val="center"/>
          </w:tcPr>
          <w:p w14:paraId="125C48D1">
            <w:pPr>
              <w:widowControl/>
              <w:spacing w:line="0" w:lineRule="atLeast"/>
              <w:ind w:firstLine="420" w:firstLineChars="200"/>
              <w:rPr>
                <w:rFonts w:hint="default" w:ascii="Times New Roman" w:hAnsi="Times New Roman" w:eastAsia="汉仪书宋一简" w:cs="Times New Roman"/>
                <w:szCs w:val="21"/>
                <w:highlight w:val="none"/>
              </w:rPr>
            </w:pPr>
          </w:p>
        </w:tc>
        <w:tc>
          <w:tcPr>
            <w:tcW w:w="821" w:type="pct"/>
            <w:vAlign w:val="center"/>
          </w:tcPr>
          <w:p w14:paraId="56F42D70">
            <w:pPr>
              <w:widowControl/>
              <w:spacing w:line="0" w:lineRule="atLeast"/>
              <w:ind w:firstLine="420" w:firstLineChars="200"/>
              <w:rPr>
                <w:rFonts w:hint="default" w:ascii="Times New Roman" w:hAnsi="Times New Roman" w:eastAsia="汉仪书宋一简" w:cs="Times New Roman"/>
                <w:szCs w:val="21"/>
                <w:highlight w:val="none"/>
              </w:rPr>
            </w:pPr>
          </w:p>
        </w:tc>
        <w:tc>
          <w:tcPr>
            <w:tcW w:w="851" w:type="pct"/>
            <w:vAlign w:val="center"/>
          </w:tcPr>
          <w:p w14:paraId="2DDD47B2">
            <w:pPr>
              <w:widowControl/>
              <w:spacing w:line="0" w:lineRule="atLeast"/>
              <w:ind w:firstLine="420" w:firstLineChars="200"/>
              <w:rPr>
                <w:rFonts w:hint="default" w:ascii="Times New Roman" w:hAnsi="Times New Roman" w:eastAsia="汉仪书宋一简" w:cs="Times New Roman"/>
                <w:szCs w:val="21"/>
                <w:highlight w:val="none"/>
              </w:rPr>
            </w:pPr>
          </w:p>
        </w:tc>
      </w:tr>
      <w:tr w14:paraId="45E6CEE8">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5812A6E5">
            <w:pPr>
              <w:spacing w:line="0" w:lineRule="atLeast"/>
              <w:rPr>
                <w:rFonts w:hint="default" w:ascii="Times New Roman" w:hAnsi="Times New Roman" w:eastAsia="汉仪书宋一简" w:cs="Times New Roman"/>
                <w:szCs w:val="21"/>
                <w:highlight w:val="none"/>
              </w:rPr>
            </w:pPr>
          </w:p>
        </w:tc>
        <w:tc>
          <w:tcPr>
            <w:tcW w:w="1367" w:type="pct"/>
            <w:vAlign w:val="center"/>
          </w:tcPr>
          <w:p w14:paraId="64632225">
            <w:pPr>
              <w:widowControl/>
              <w:spacing w:line="0" w:lineRule="atLeast"/>
              <w:ind w:firstLine="420" w:firstLineChars="200"/>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2.2</w:t>
            </w:r>
          </w:p>
        </w:tc>
        <w:tc>
          <w:tcPr>
            <w:tcW w:w="887" w:type="pct"/>
            <w:vAlign w:val="center"/>
          </w:tcPr>
          <w:p w14:paraId="73FF69E5">
            <w:pPr>
              <w:widowControl/>
              <w:spacing w:line="0" w:lineRule="atLeast"/>
              <w:ind w:firstLine="420" w:firstLineChars="200"/>
              <w:rPr>
                <w:rFonts w:hint="default" w:ascii="Times New Roman" w:hAnsi="Times New Roman" w:eastAsia="汉仪书宋一简" w:cs="Times New Roman"/>
                <w:szCs w:val="21"/>
                <w:highlight w:val="none"/>
              </w:rPr>
            </w:pPr>
          </w:p>
        </w:tc>
        <w:tc>
          <w:tcPr>
            <w:tcW w:w="844" w:type="pct"/>
            <w:vAlign w:val="center"/>
          </w:tcPr>
          <w:p w14:paraId="09B78028">
            <w:pPr>
              <w:widowControl/>
              <w:spacing w:line="0" w:lineRule="atLeast"/>
              <w:ind w:firstLine="420" w:firstLineChars="200"/>
              <w:rPr>
                <w:rFonts w:hint="default" w:ascii="Times New Roman" w:hAnsi="Times New Roman" w:eastAsia="汉仪书宋一简" w:cs="Times New Roman"/>
                <w:szCs w:val="21"/>
                <w:highlight w:val="none"/>
              </w:rPr>
            </w:pPr>
          </w:p>
        </w:tc>
        <w:tc>
          <w:tcPr>
            <w:tcW w:w="821" w:type="pct"/>
            <w:vAlign w:val="center"/>
          </w:tcPr>
          <w:p w14:paraId="67F19253">
            <w:pPr>
              <w:widowControl/>
              <w:spacing w:line="0" w:lineRule="atLeast"/>
              <w:ind w:firstLine="420" w:firstLineChars="200"/>
              <w:rPr>
                <w:rFonts w:hint="default" w:ascii="Times New Roman" w:hAnsi="Times New Roman" w:eastAsia="汉仪书宋一简" w:cs="Times New Roman"/>
                <w:szCs w:val="21"/>
                <w:highlight w:val="none"/>
              </w:rPr>
            </w:pPr>
          </w:p>
        </w:tc>
        <w:tc>
          <w:tcPr>
            <w:tcW w:w="851" w:type="pct"/>
            <w:vAlign w:val="center"/>
          </w:tcPr>
          <w:p w14:paraId="1B6D7D04">
            <w:pPr>
              <w:widowControl/>
              <w:spacing w:line="0" w:lineRule="atLeast"/>
              <w:ind w:firstLine="420" w:firstLineChars="200"/>
              <w:rPr>
                <w:rFonts w:hint="default" w:ascii="Times New Roman" w:hAnsi="Times New Roman" w:eastAsia="汉仪书宋一简" w:cs="Times New Roman"/>
                <w:szCs w:val="21"/>
                <w:highlight w:val="none"/>
              </w:rPr>
            </w:pPr>
          </w:p>
        </w:tc>
      </w:tr>
      <w:tr w14:paraId="1B760F04">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471B1FC6">
            <w:pPr>
              <w:spacing w:line="0" w:lineRule="atLeast"/>
              <w:rPr>
                <w:rFonts w:hint="default" w:ascii="Times New Roman" w:hAnsi="Times New Roman" w:eastAsia="汉仪书宋一简" w:cs="Times New Roman"/>
                <w:szCs w:val="21"/>
                <w:highlight w:val="none"/>
              </w:rPr>
            </w:pPr>
          </w:p>
        </w:tc>
        <w:tc>
          <w:tcPr>
            <w:tcW w:w="1367" w:type="pct"/>
            <w:vAlign w:val="center"/>
          </w:tcPr>
          <w:p w14:paraId="572749D6">
            <w:pPr>
              <w:pStyle w:val="30"/>
              <w:spacing w:line="0" w:lineRule="atLeast"/>
              <w:ind w:firstLine="420" w:firstLineChars="200"/>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 xml:space="preserve"> ………</w:t>
            </w:r>
          </w:p>
        </w:tc>
        <w:tc>
          <w:tcPr>
            <w:tcW w:w="887" w:type="pct"/>
            <w:vAlign w:val="center"/>
          </w:tcPr>
          <w:p w14:paraId="6F07EFC5">
            <w:pPr>
              <w:pStyle w:val="30"/>
              <w:spacing w:line="0" w:lineRule="atLeast"/>
              <w:ind w:firstLine="420" w:firstLineChars="200"/>
              <w:rPr>
                <w:rFonts w:hint="default" w:ascii="Times New Roman" w:hAnsi="Times New Roman" w:eastAsia="汉仪书宋一简" w:cs="Times New Roman"/>
                <w:highlight w:val="none"/>
              </w:rPr>
            </w:pPr>
          </w:p>
        </w:tc>
        <w:tc>
          <w:tcPr>
            <w:tcW w:w="844" w:type="pct"/>
            <w:vAlign w:val="center"/>
          </w:tcPr>
          <w:p w14:paraId="79AFCC3E">
            <w:pPr>
              <w:pStyle w:val="30"/>
              <w:spacing w:line="0" w:lineRule="atLeast"/>
              <w:ind w:firstLine="420" w:firstLineChars="200"/>
              <w:rPr>
                <w:rFonts w:hint="default" w:ascii="Times New Roman" w:hAnsi="Times New Roman" w:eastAsia="汉仪书宋一简" w:cs="Times New Roman"/>
                <w:highlight w:val="none"/>
              </w:rPr>
            </w:pPr>
          </w:p>
        </w:tc>
        <w:tc>
          <w:tcPr>
            <w:tcW w:w="821" w:type="pct"/>
            <w:vAlign w:val="center"/>
          </w:tcPr>
          <w:p w14:paraId="6F409B81">
            <w:pPr>
              <w:pStyle w:val="30"/>
              <w:spacing w:line="0" w:lineRule="atLeast"/>
              <w:ind w:firstLine="420" w:firstLineChars="200"/>
              <w:rPr>
                <w:rFonts w:hint="default" w:ascii="Times New Roman" w:hAnsi="Times New Roman" w:eastAsia="汉仪书宋一简" w:cs="Times New Roman"/>
                <w:highlight w:val="none"/>
              </w:rPr>
            </w:pPr>
          </w:p>
        </w:tc>
        <w:tc>
          <w:tcPr>
            <w:tcW w:w="851" w:type="pct"/>
            <w:vAlign w:val="center"/>
          </w:tcPr>
          <w:p w14:paraId="3E4F0E1F">
            <w:pPr>
              <w:pStyle w:val="30"/>
              <w:spacing w:line="0" w:lineRule="atLeast"/>
              <w:ind w:firstLine="420" w:firstLineChars="200"/>
              <w:rPr>
                <w:rFonts w:hint="default" w:ascii="Times New Roman" w:hAnsi="Times New Roman" w:eastAsia="汉仪书宋一简" w:cs="Times New Roman"/>
                <w:highlight w:val="none"/>
              </w:rPr>
            </w:pPr>
          </w:p>
        </w:tc>
      </w:tr>
      <w:tr w14:paraId="24D08382">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restart"/>
            <w:shd w:val="clear" w:color="auto" w:fill="auto"/>
            <w:vAlign w:val="center"/>
          </w:tcPr>
          <w:p w14:paraId="57A39E06">
            <w:pPr>
              <w:pStyle w:val="30"/>
              <w:spacing w:line="0" w:lineRule="atLeast"/>
              <w:jc w:val="center"/>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3</w:t>
            </w:r>
          </w:p>
        </w:tc>
        <w:tc>
          <w:tcPr>
            <w:tcW w:w="1367" w:type="pct"/>
            <w:shd w:val="clear" w:color="auto" w:fill="auto"/>
            <w:vAlign w:val="center"/>
          </w:tcPr>
          <w:p w14:paraId="5D53115A">
            <w:pPr>
              <w:pStyle w:val="30"/>
              <w:spacing w:line="0" w:lineRule="atLeast"/>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XXX建设</w:t>
            </w:r>
          </w:p>
        </w:tc>
        <w:tc>
          <w:tcPr>
            <w:tcW w:w="887" w:type="pct"/>
            <w:shd w:val="clear" w:color="auto" w:fill="auto"/>
            <w:vAlign w:val="center"/>
          </w:tcPr>
          <w:p w14:paraId="013FE988">
            <w:pPr>
              <w:pStyle w:val="30"/>
              <w:spacing w:line="0" w:lineRule="atLeast"/>
              <w:rPr>
                <w:rFonts w:hint="default" w:ascii="Times New Roman" w:hAnsi="Times New Roman" w:eastAsia="汉仪书宋一简" w:cs="Times New Roman"/>
                <w:highlight w:val="none"/>
              </w:rPr>
            </w:pPr>
          </w:p>
        </w:tc>
        <w:tc>
          <w:tcPr>
            <w:tcW w:w="844" w:type="pct"/>
            <w:shd w:val="clear" w:color="auto" w:fill="auto"/>
            <w:vAlign w:val="center"/>
          </w:tcPr>
          <w:p w14:paraId="1D00E086">
            <w:pPr>
              <w:pStyle w:val="30"/>
              <w:spacing w:line="0" w:lineRule="atLeast"/>
              <w:rPr>
                <w:rFonts w:hint="default" w:ascii="Times New Roman" w:hAnsi="Times New Roman" w:eastAsia="汉仪书宋一简" w:cs="Times New Roman"/>
                <w:highlight w:val="none"/>
              </w:rPr>
            </w:pPr>
          </w:p>
        </w:tc>
        <w:tc>
          <w:tcPr>
            <w:tcW w:w="821" w:type="pct"/>
            <w:shd w:val="clear" w:color="auto" w:fill="auto"/>
            <w:vAlign w:val="center"/>
          </w:tcPr>
          <w:p w14:paraId="51D21A66">
            <w:pPr>
              <w:pStyle w:val="30"/>
              <w:spacing w:line="0" w:lineRule="atLeast"/>
              <w:rPr>
                <w:rFonts w:hint="default" w:ascii="Times New Roman" w:hAnsi="Times New Roman" w:eastAsia="汉仪书宋一简" w:cs="Times New Roman"/>
                <w:highlight w:val="none"/>
              </w:rPr>
            </w:pPr>
          </w:p>
        </w:tc>
        <w:tc>
          <w:tcPr>
            <w:tcW w:w="851" w:type="pct"/>
            <w:shd w:val="clear" w:color="auto" w:fill="auto"/>
            <w:vAlign w:val="center"/>
          </w:tcPr>
          <w:p w14:paraId="44F59AFE">
            <w:pPr>
              <w:pStyle w:val="30"/>
              <w:spacing w:line="0" w:lineRule="atLeast"/>
              <w:rPr>
                <w:rFonts w:hint="default" w:ascii="Times New Roman" w:hAnsi="Times New Roman" w:eastAsia="汉仪书宋一简" w:cs="Times New Roman"/>
                <w:highlight w:val="none"/>
              </w:rPr>
            </w:pPr>
          </w:p>
        </w:tc>
      </w:tr>
      <w:tr w14:paraId="78FC483E">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2D64BB5F">
            <w:pPr>
              <w:spacing w:line="0" w:lineRule="atLeast"/>
              <w:rPr>
                <w:rFonts w:hint="default" w:ascii="Times New Roman" w:hAnsi="Times New Roman" w:eastAsia="汉仪书宋一简" w:cs="Times New Roman"/>
                <w:szCs w:val="21"/>
                <w:highlight w:val="none"/>
              </w:rPr>
            </w:pPr>
          </w:p>
        </w:tc>
        <w:tc>
          <w:tcPr>
            <w:tcW w:w="1367" w:type="pct"/>
            <w:shd w:val="clear" w:color="auto" w:fill="auto"/>
            <w:vAlign w:val="center"/>
          </w:tcPr>
          <w:p w14:paraId="0838B46F">
            <w:pPr>
              <w:widowControl/>
              <w:spacing w:line="0" w:lineRule="atLeast"/>
              <w:ind w:firstLine="420" w:firstLineChars="200"/>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其中：3.1</w:t>
            </w:r>
          </w:p>
        </w:tc>
        <w:tc>
          <w:tcPr>
            <w:tcW w:w="887" w:type="pct"/>
            <w:shd w:val="clear" w:color="auto" w:fill="auto"/>
            <w:vAlign w:val="center"/>
          </w:tcPr>
          <w:p w14:paraId="12A37B46">
            <w:pPr>
              <w:widowControl/>
              <w:spacing w:line="0" w:lineRule="atLeast"/>
              <w:ind w:firstLine="420" w:firstLineChars="200"/>
              <w:rPr>
                <w:rFonts w:hint="default" w:ascii="Times New Roman" w:hAnsi="Times New Roman" w:eastAsia="汉仪书宋一简" w:cs="Times New Roman"/>
                <w:szCs w:val="21"/>
                <w:highlight w:val="none"/>
              </w:rPr>
            </w:pPr>
          </w:p>
        </w:tc>
        <w:tc>
          <w:tcPr>
            <w:tcW w:w="844" w:type="pct"/>
            <w:shd w:val="clear" w:color="auto" w:fill="auto"/>
            <w:vAlign w:val="center"/>
          </w:tcPr>
          <w:p w14:paraId="2AE00FBE">
            <w:pPr>
              <w:widowControl/>
              <w:spacing w:line="0" w:lineRule="atLeast"/>
              <w:ind w:firstLine="420" w:firstLineChars="200"/>
              <w:rPr>
                <w:rFonts w:hint="default" w:ascii="Times New Roman" w:hAnsi="Times New Roman" w:eastAsia="汉仪书宋一简" w:cs="Times New Roman"/>
                <w:szCs w:val="21"/>
                <w:highlight w:val="none"/>
              </w:rPr>
            </w:pPr>
          </w:p>
        </w:tc>
        <w:tc>
          <w:tcPr>
            <w:tcW w:w="821" w:type="pct"/>
            <w:shd w:val="clear" w:color="auto" w:fill="auto"/>
            <w:vAlign w:val="center"/>
          </w:tcPr>
          <w:p w14:paraId="70C92EB9">
            <w:pPr>
              <w:widowControl/>
              <w:spacing w:line="0" w:lineRule="atLeast"/>
              <w:ind w:firstLine="420" w:firstLineChars="200"/>
              <w:rPr>
                <w:rFonts w:hint="default" w:ascii="Times New Roman" w:hAnsi="Times New Roman" w:eastAsia="汉仪书宋一简" w:cs="Times New Roman"/>
                <w:szCs w:val="21"/>
                <w:highlight w:val="none"/>
              </w:rPr>
            </w:pPr>
          </w:p>
        </w:tc>
        <w:tc>
          <w:tcPr>
            <w:tcW w:w="851" w:type="pct"/>
            <w:shd w:val="clear" w:color="auto" w:fill="auto"/>
            <w:vAlign w:val="center"/>
          </w:tcPr>
          <w:p w14:paraId="6D5FBA96">
            <w:pPr>
              <w:widowControl/>
              <w:spacing w:line="0" w:lineRule="atLeast"/>
              <w:ind w:firstLine="420" w:firstLineChars="200"/>
              <w:rPr>
                <w:rFonts w:hint="default" w:ascii="Times New Roman" w:hAnsi="Times New Roman" w:eastAsia="汉仪书宋一简" w:cs="Times New Roman"/>
                <w:szCs w:val="21"/>
                <w:highlight w:val="none"/>
              </w:rPr>
            </w:pPr>
          </w:p>
        </w:tc>
      </w:tr>
      <w:tr w14:paraId="581D59B2">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0A79A67A">
            <w:pPr>
              <w:spacing w:line="0" w:lineRule="atLeast"/>
              <w:rPr>
                <w:rFonts w:hint="default" w:ascii="Times New Roman" w:hAnsi="Times New Roman" w:eastAsia="汉仪书宋一简" w:cs="Times New Roman"/>
                <w:szCs w:val="21"/>
                <w:highlight w:val="none"/>
              </w:rPr>
            </w:pPr>
          </w:p>
        </w:tc>
        <w:tc>
          <w:tcPr>
            <w:tcW w:w="1367" w:type="pct"/>
            <w:shd w:val="clear" w:color="auto" w:fill="auto"/>
            <w:vAlign w:val="center"/>
          </w:tcPr>
          <w:p w14:paraId="4E70A1CF">
            <w:pPr>
              <w:widowControl/>
              <w:spacing w:line="0" w:lineRule="atLeast"/>
              <w:ind w:firstLine="420" w:firstLineChars="200"/>
              <w:rPr>
                <w:rFonts w:hint="default" w:ascii="Times New Roman" w:hAnsi="Times New Roman" w:eastAsia="汉仪书宋一简" w:cs="Times New Roman"/>
                <w:szCs w:val="21"/>
                <w:highlight w:val="none"/>
              </w:rPr>
            </w:pPr>
            <w:r>
              <w:rPr>
                <w:rFonts w:hint="default" w:ascii="Times New Roman" w:hAnsi="Times New Roman" w:eastAsia="汉仪书宋一简" w:cs="Times New Roman"/>
                <w:szCs w:val="21"/>
                <w:highlight w:val="none"/>
              </w:rPr>
              <w:t>3.2</w:t>
            </w:r>
          </w:p>
        </w:tc>
        <w:tc>
          <w:tcPr>
            <w:tcW w:w="887" w:type="pct"/>
            <w:shd w:val="clear" w:color="auto" w:fill="auto"/>
            <w:vAlign w:val="center"/>
          </w:tcPr>
          <w:p w14:paraId="5EBFCBEF">
            <w:pPr>
              <w:widowControl/>
              <w:spacing w:line="0" w:lineRule="atLeast"/>
              <w:ind w:firstLine="420" w:firstLineChars="200"/>
              <w:rPr>
                <w:rFonts w:hint="default" w:ascii="Times New Roman" w:hAnsi="Times New Roman" w:eastAsia="汉仪书宋一简" w:cs="Times New Roman"/>
                <w:szCs w:val="21"/>
                <w:highlight w:val="none"/>
              </w:rPr>
            </w:pPr>
          </w:p>
        </w:tc>
        <w:tc>
          <w:tcPr>
            <w:tcW w:w="844" w:type="pct"/>
            <w:shd w:val="clear" w:color="auto" w:fill="auto"/>
            <w:vAlign w:val="center"/>
          </w:tcPr>
          <w:p w14:paraId="23C717F6">
            <w:pPr>
              <w:widowControl/>
              <w:spacing w:line="0" w:lineRule="atLeast"/>
              <w:ind w:firstLine="420" w:firstLineChars="200"/>
              <w:rPr>
                <w:rFonts w:hint="default" w:ascii="Times New Roman" w:hAnsi="Times New Roman" w:eastAsia="汉仪书宋一简" w:cs="Times New Roman"/>
                <w:szCs w:val="21"/>
                <w:highlight w:val="none"/>
              </w:rPr>
            </w:pPr>
          </w:p>
        </w:tc>
        <w:tc>
          <w:tcPr>
            <w:tcW w:w="821" w:type="pct"/>
            <w:shd w:val="clear" w:color="auto" w:fill="auto"/>
            <w:vAlign w:val="center"/>
          </w:tcPr>
          <w:p w14:paraId="61045E69">
            <w:pPr>
              <w:widowControl/>
              <w:spacing w:line="0" w:lineRule="atLeast"/>
              <w:ind w:firstLine="420" w:firstLineChars="200"/>
              <w:rPr>
                <w:rFonts w:hint="default" w:ascii="Times New Roman" w:hAnsi="Times New Roman" w:eastAsia="汉仪书宋一简" w:cs="Times New Roman"/>
                <w:szCs w:val="21"/>
                <w:highlight w:val="none"/>
              </w:rPr>
            </w:pPr>
          </w:p>
        </w:tc>
        <w:tc>
          <w:tcPr>
            <w:tcW w:w="851" w:type="pct"/>
            <w:shd w:val="clear" w:color="auto" w:fill="auto"/>
            <w:vAlign w:val="center"/>
          </w:tcPr>
          <w:p w14:paraId="3C465699">
            <w:pPr>
              <w:widowControl/>
              <w:spacing w:line="0" w:lineRule="atLeast"/>
              <w:ind w:firstLine="420" w:firstLineChars="200"/>
              <w:rPr>
                <w:rFonts w:hint="default" w:ascii="Times New Roman" w:hAnsi="Times New Roman" w:eastAsia="汉仪书宋一简" w:cs="Times New Roman"/>
                <w:szCs w:val="21"/>
                <w:highlight w:val="none"/>
              </w:rPr>
            </w:pPr>
          </w:p>
        </w:tc>
      </w:tr>
      <w:tr w14:paraId="0007378E">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9" w:hRule="atLeast"/>
          <w:jc w:val="center"/>
        </w:trPr>
        <w:tc>
          <w:tcPr>
            <w:tcW w:w="228" w:type="pct"/>
            <w:vMerge w:val="continue"/>
            <w:vAlign w:val="center"/>
          </w:tcPr>
          <w:p w14:paraId="6F93D5A0">
            <w:pPr>
              <w:spacing w:line="0" w:lineRule="atLeast"/>
              <w:rPr>
                <w:rFonts w:hint="default" w:ascii="Times New Roman" w:hAnsi="Times New Roman" w:eastAsia="汉仪书宋一简" w:cs="Times New Roman"/>
                <w:szCs w:val="21"/>
                <w:highlight w:val="none"/>
              </w:rPr>
            </w:pPr>
          </w:p>
        </w:tc>
        <w:tc>
          <w:tcPr>
            <w:tcW w:w="1367" w:type="pct"/>
            <w:shd w:val="clear" w:color="auto" w:fill="auto"/>
            <w:vAlign w:val="center"/>
          </w:tcPr>
          <w:p w14:paraId="674CA5EC">
            <w:pPr>
              <w:pStyle w:val="30"/>
              <w:spacing w:line="0" w:lineRule="atLeast"/>
              <w:ind w:firstLine="420" w:firstLineChars="200"/>
              <w:rPr>
                <w:rFonts w:hint="default" w:ascii="Times New Roman" w:hAnsi="Times New Roman" w:eastAsia="汉仪书宋一简" w:cs="Times New Roman"/>
                <w:highlight w:val="none"/>
              </w:rPr>
            </w:pPr>
            <w:r>
              <w:rPr>
                <w:rFonts w:hint="default" w:ascii="Times New Roman" w:hAnsi="Times New Roman" w:eastAsia="汉仪书宋一简" w:cs="Times New Roman"/>
                <w:highlight w:val="none"/>
              </w:rPr>
              <w:t xml:space="preserve"> ………</w:t>
            </w:r>
          </w:p>
        </w:tc>
        <w:tc>
          <w:tcPr>
            <w:tcW w:w="887" w:type="pct"/>
            <w:shd w:val="clear" w:color="auto" w:fill="auto"/>
            <w:vAlign w:val="center"/>
          </w:tcPr>
          <w:p w14:paraId="4FAF93DF">
            <w:pPr>
              <w:pStyle w:val="30"/>
              <w:spacing w:line="0" w:lineRule="atLeast"/>
              <w:ind w:firstLine="420" w:firstLineChars="200"/>
              <w:rPr>
                <w:rFonts w:hint="default" w:ascii="Times New Roman" w:hAnsi="Times New Roman" w:eastAsia="汉仪书宋一简" w:cs="Times New Roman"/>
                <w:highlight w:val="none"/>
              </w:rPr>
            </w:pPr>
          </w:p>
        </w:tc>
        <w:tc>
          <w:tcPr>
            <w:tcW w:w="844" w:type="pct"/>
            <w:shd w:val="clear" w:color="auto" w:fill="auto"/>
            <w:vAlign w:val="center"/>
          </w:tcPr>
          <w:p w14:paraId="16FD0224">
            <w:pPr>
              <w:pStyle w:val="30"/>
              <w:spacing w:line="0" w:lineRule="atLeast"/>
              <w:ind w:firstLine="420" w:firstLineChars="200"/>
              <w:rPr>
                <w:rFonts w:hint="default" w:ascii="Times New Roman" w:hAnsi="Times New Roman" w:eastAsia="汉仪书宋一简" w:cs="Times New Roman"/>
                <w:highlight w:val="none"/>
              </w:rPr>
            </w:pPr>
          </w:p>
        </w:tc>
        <w:tc>
          <w:tcPr>
            <w:tcW w:w="821" w:type="pct"/>
            <w:shd w:val="clear" w:color="auto" w:fill="auto"/>
            <w:vAlign w:val="center"/>
          </w:tcPr>
          <w:p w14:paraId="2836935F">
            <w:pPr>
              <w:pStyle w:val="30"/>
              <w:spacing w:line="0" w:lineRule="atLeast"/>
              <w:ind w:firstLine="420" w:firstLineChars="200"/>
              <w:rPr>
                <w:rFonts w:hint="default" w:ascii="Times New Roman" w:hAnsi="Times New Roman" w:eastAsia="汉仪书宋一简" w:cs="Times New Roman"/>
                <w:highlight w:val="none"/>
              </w:rPr>
            </w:pPr>
          </w:p>
        </w:tc>
        <w:tc>
          <w:tcPr>
            <w:tcW w:w="851" w:type="pct"/>
            <w:shd w:val="clear" w:color="auto" w:fill="auto"/>
            <w:vAlign w:val="center"/>
          </w:tcPr>
          <w:p w14:paraId="624B252F">
            <w:pPr>
              <w:pStyle w:val="30"/>
              <w:spacing w:line="0" w:lineRule="atLeast"/>
              <w:ind w:firstLine="420" w:firstLineChars="200"/>
              <w:rPr>
                <w:rFonts w:hint="default" w:ascii="Times New Roman" w:hAnsi="Times New Roman" w:eastAsia="汉仪书宋一简" w:cs="Times New Roman"/>
                <w:highlight w:val="none"/>
              </w:rPr>
            </w:pPr>
          </w:p>
        </w:tc>
      </w:tr>
      <w:bookmarkEnd w:id="0"/>
      <w:bookmarkEnd w:id="1"/>
      <w:bookmarkEnd w:id="2"/>
      <w:bookmarkEnd w:id="3"/>
    </w:tbl>
    <w:p w14:paraId="38D6CD26">
      <w:pPr>
        <w:rPr>
          <w:rFonts w:hint="default" w:ascii="Times New Roman" w:hAnsi="Times New Roman" w:cs="Times New Roman"/>
          <w:highlight w:val="none"/>
        </w:rPr>
      </w:pPr>
    </w:p>
    <w:p w14:paraId="6CF0069D">
      <w:pPr>
        <w:spacing w:line="300" w:lineRule="exact"/>
        <w:jc w:val="left"/>
        <w:rPr>
          <w:rFonts w:hint="default" w:ascii="Times New Roman" w:hAnsi="Times New Roman" w:eastAsia="Arial Unicode MS" w:cs="Times New Roman"/>
          <w:szCs w:val="21"/>
          <w:highlight w:val="none"/>
        </w:rPr>
      </w:pPr>
      <w:r>
        <w:rPr>
          <w:rFonts w:hint="default" w:ascii="Times New Roman" w:hAnsi="Times New Roman" w:eastAsia="Arial Unicode MS" w:cs="Times New Roman"/>
          <w:szCs w:val="21"/>
          <w:highlight w:val="none"/>
        </w:rPr>
        <w:t>备注：项目组成员涵盖牵头校相关部门负责人和职业教育领域教学及行业企业方面专家。</w:t>
      </w:r>
    </w:p>
    <w:p w14:paraId="0DD26203">
      <w:pPr>
        <w:rPr>
          <w:rFonts w:hint="default" w:ascii="Times New Roman" w:hAnsi="Times New Roman" w:cs="Times New Roman"/>
          <w:highlight w:val="none"/>
        </w:rPr>
        <w:sectPr>
          <w:footerReference r:id="rId7" w:type="default"/>
          <w:pgSz w:w="11906" w:h="16838"/>
          <w:pgMar w:top="2041" w:right="1531" w:bottom="1985" w:left="1531" w:header="851" w:footer="1134" w:gutter="0"/>
          <w:cols w:space="425" w:num="1"/>
          <w:docGrid w:type="lines" w:linePitch="312" w:charSpace="0"/>
        </w:sectPr>
      </w:pPr>
    </w:p>
    <w:p w14:paraId="2B032725">
      <w:pPr>
        <w:ind w:firstLine="643" w:firstLineChars="200"/>
        <w:rPr>
          <w:rFonts w:hint="default" w:ascii="Times New Roman" w:hAnsi="Times New Roman" w:eastAsia="仿宋_GB2312" w:cs="Times New Roman"/>
          <w:b/>
          <w:bCs/>
          <w:color w:val="000000"/>
          <w:sz w:val="32"/>
          <w:highlight w:val="none"/>
        </w:rPr>
      </w:pPr>
      <w:r>
        <w:rPr>
          <w:rFonts w:hint="default" w:ascii="Times New Roman" w:hAnsi="Times New Roman" w:eastAsia="仿宋_GB2312" w:cs="Times New Roman"/>
          <w:b/>
          <w:bCs/>
          <w:color w:val="000000"/>
          <w:sz w:val="32"/>
          <w:highlight w:val="none"/>
        </w:rPr>
        <w:t>10.项目建设</w:t>
      </w:r>
      <w:r>
        <w:rPr>
          <w:rFonts w:hint="default" w:ascii="Times New Roman" w:hAnsi="Times New Roman" w:eastAsia="仿宋_GB2312" w:cs="Times New Roman"/>
          <w:b/>
          <w:bCs/>
          <w:color w:val="000000"/>
          <w:sz w:val="32"/>
          <w:highlight w:val="none"/>
          <w:lang w:val="en-US" w:eastAsia="zh-CN"/>
        </w:rPr>
        <w:t>内容、</w:t>
      </w:r>
      <w:r>
        <w:rPr>
          <w:rFonts w:hint="default" w:ascii="Times New Roman" w:hAnsi="Times New Roman" w:eastAsia="仿宋_GB2312" w:cs="Times New Roman"/>
          <w:b/>
          <w:bCs/>
          <w:color w:val="000000"/>
          <w:sz w:val="32"/>
          <w:highlight w:val="none"/>
        </w:rPr>
        <w:t>进度保证与资金筹措承诺书</w:t>
      </w:r>
    </w:p>
    <w:tbl>
      <w:tblPr>
        <w:tblStyle w:val="10"/>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0"/>
      </w:tblGrid>
      <w:tr w14:paraId="2E44D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1" w:hRule="atLeast"/>
          <w:jc w:val="center"/>
        </w:trPr>
        <w:tc>
          <w:tcPr>
            <w:tcW w:w="8640" w:type="dxa"/>
          </w:tcPr>
          <w:p w14:paraId="21F6C661">
            <w:pPr>
              <w:ind w:firstLine="560" w:firstLineChars="200"/>
              <w:jc w:val="left"/>
              <w:rPr>
                <w:rFonts w:hint="default" w:ascii="Times New Roman" w:hAnsi="Times New Roman" w:eastAsia="仿宋_GB2312" w:cs="Times New Roman"/>
                <w:color w:val="000000"/>
                <w:sz w:val="28"/>
                <w:highlight w:val="none"/>
              </w:rPr>
            </w:pPr>
          </w:p>
          <w:p w14:paraId="31CAE389">
            <w:pPr>
              <w:ind w:firstLine="643" w:firstLineChars="200"/>
              <w:jc w:val="left"/>
              <w:rPr>
                <w:rFonts w:hint="default" w:ascii="Times New Roman" w:hAnsi="Times New Roman" w:eastAsia="仿宋_GB2312" w:cs="Times New Roman"/>
                <w:b/>
                <w:bCs/>
                <w:color w:val="000000"/>
                <w:sz w:val="32"/>
                <w:szCs w:val="24"/>
                <w:highlight w:val="none"/>
              </w:rPr>
            </w:pPr>
            <w:r>
              <w:rPr>
                <w:rFonts w:hint="default" w:ascii="Times New Roman" w:hAnsi="Times New Roman" w:eastAsia="仿宋_GB2312" w:cs="Times New Roman"/>
                <w:b/>
                <w:bCs/>
                <w:color w:val="000000"/>
                <w:sz w:val="32"/>
                <w:szCs w:val="24"/>
                <w:highlight w:val="none"/>
              </w:rPr>
              <w:t>我单位郑重承诺：</w:t>
            </w:r>
          </w:p>
          <w:p w14:paraId="6CCB6175">
            <w:pPr>
              <w:ind w:firstLine="640" w:firstLineChars="200"/>
              <w:jc w:val="left"/>
              <w:rPr>
                <w:rFonts w:hint="default" w:ascii="Times New Roman" w:hAnsi="Times New Roman" w:eastAsia="仿宋_GB2312" w:cs="Times New Roman"/>
                <w:color w:val="000000"/>
                <w:sz w:val="28"/>
                <w:highlight w:val="none"/>
              </w:rPr>
            </w:pPr>
            <w:r>
              <w:rPr>
                <w:rFonts w:hint="default" w:ascii="Times New Roman" w:hAnsi="Times New Roman" w:eastAsia="仿宋_GB2312" w:cs="Times New Roman"/>
                <w:color w:val="000000"/>
                <w:sz w:val="32"/>
                <w:szCs w:val="24"/>
                <w:highlight w:val="none"/>
              </w:rPr>
              <w:t>（1）已完成本项目建设任务所需的资金筹措。</w:t>
            </w:r>
          </w:p>
          <w:p w14:paraId="286AB398">
            <w:pPr>
              <w:ind w:firstLine="640" w:firstLineChars="200"/>
              <w:jc w:val="left"/>
              <w:rPr>
                <w:rFonts w:hint="default" w:ascii="Times New Roman" w:hAnsi="Times New Roman" w:eastAsia="仿宋_GB2312" w:cs="Times New Roman"/>
                <w:color w:val="000000"/>
                <w:sz w:val="32"/>
                <w:szCs w:val="24"/>
                <w:highlight w:val="none"/>
              </w:rPr>
            </w:pPr>
            <w:r>
              <w:rPr>
                <w:rFonts w:hint="default" w:ascii="Times New Roman" w:hAnsi="Times New Roman" w:eastAsia="仿宋_GB2312" w:cs="Times New Roman"/>
                <w:color w:val="000000"/>
                <w:sz w:val="32"/>
                <w:szCs w:val="24"/>
                <w:highlight w:val="none"/>
              </w:rPr>
              <w:t>（2）严格按照项目申报指南所要求的建设</w:t>
            </w:r>
            <w:r>
              <w:rPr>
                <w:rFonts w:hint="default" w:ascii="Times New Roman" w:hAnsi="Times New Roman" w:eastAsia="仿宋_GB2312" w:cs="Times New Roman"/>
                <w:color w:val="000000"/>
                <w:sz w:val="32"/>
                <w:szCs w:val="24"/>
                <w:highlight w:val="none"/>
                <w:lang w:val="en-US" w:eastAsia="zh-CN"/>
              </w:rPr>
              <w:t>内容、</w:t>
            </w:r>
            <w:r>
              <w:rPr>
                <w:rFonts w:hint="default" w:ascii="Times New Roman" w:hAnsi="Times New Roman" w:eastAsia="仿宋_GB2312" w:cs="Times New Roman"/>
                <w:color w:val="000000"/>
                <w:sz w:val="32"/>
                <w:szCs w:val="24"/>
                <w:highlight w:val="none"/>
              </w:rPr>
              <w:t>进度开展工作，保质、保量完成项目建设的各项任务。</w:t>
            </w:r>
          </w:p>
          <w:p w14:paraId="67BAC806">
            <w:pPr>
              <w:ind w:firstLine="640" w:firstLineChars="200"/>
              <w:jc w:val="left"/>
              <w:rPr>
                <w:rFonts w:hint="default" w:ascii="Times New Roman" w:hAnsi="Times New Roman" w:eastAsia="仿宋_GB2312" w:cs="Times New Roman"/>
                <w:color w:val="000000"/>
                <w:sz w:val="32"/>
                <w:szCs w:val="24"/>
                <w:highlight w:val="none"/>
              </w:rPr>
            </w:pPr>
            <w:r>
              <w:rPr>
                <w:rFonts w:hint="default" w:ascii="Times New Roman" w:hAnsi="Times New Roman" w:eastAsia="仿宋_GB2312" w:cs="Times New Roman"/>
                <w:color w:val="000000"/>
                <w:sz w:val="32"/>
                <w:szCs w:val="24"/>
                <w:highlight w:val="none"/>
              </w:rPr>
              <w:t>（3）在项目开展过程中，严格保守国家秘密，严格遵守保密要求，严格防止任何内部信息外泄。</w:t>
            </w:r>
          </w:p>
          <w:p w14:paraId="4FE06123">
            <w:pPr>
              <w:adjustRightInd w:val="0"/>
              <w:snapToGrid w:val="0"/>
              <w:spacing w:line="360" w:lineRule="auto"/>
              <w:ind w:firstLine="3990" w:firstLineChars="1900"/>
              <w:rPr>
                <w:rFonts w:hint="default" w:ascii="Times New Roman" w:hAnsi="Times New Roman" w:eastAsia="汉仪书宋一简" w:cs="Times New Roman"/>
                <w:color w:val="000000"/>
                <w:szCs w:val="21"/>
                <w:highlight w:val="none"/>
              </w:rPr>
            </w:pPr>
          </w:p>
          <w:p w14:paraId="1EBBCD56">
            <w:pPr>
              <w:adjustRightInd w:val="0"/>
              <w:snapToGrid w:val="0"/>
              <w:spacing w:line="360" w:lineRule="auto"/>
              <w:ind w:firstLine="3990" w:firstLineChars="1900"/>
              <w:rPr>
                <w:rFonts w:hint="default" w:ascii="Times New Roman" w:hAnsi="Times New Roman" w:eastAsia="汉仪书宋一简" w:cs="Times New Roman"/>
                <w:color w:val="000000"/>
                <w:szCs w:val="21"/>
                <w:highlight w:val="none"/>
              </w:rPr>
            </w:pPr>
          </w:p>
          <w:p w14:paraId="591C84A8">
            <w:pPr>
              <w:adjustRightInd w:val="0"/>
              <w:snapToGrid w:val="0"/>
              <w:spacing w:line="360" w:lineRule="auto"/>
              <w:ind w:firstLine="3990" w:firstLineChars="1900"/>
              <w:rPr>
                <w:rFonts w:hint="default" w:ascii="Times New Roman" w:hAnsi="Times New Roman" w:eastAsia="汉仪书宋一简" w:cs="Times New Roman"/>
                <w:color w:val="000000"/>
                <w:szCs w:val="21"/>
                <w:highlight w:val="none"/>
              </w:rPr>
            </w:pPr>
          </w:p>
          <w:p w14:paraId="45A362DF">
            <w:pPr>
              <w:adjustRightInd w:val="0"/>
              <w:snapToGrid w:val="0"/>
              <w:spacing w:line="360" w:lineRule="auto"/>
              <w:rPr>
                <w:rFonts w:hint="default" w:ascii="Times New Roman" w:hAnsi="Times New Roman" w:eastAsia="汉仪书宋一简" w:cs="Times New Roman"/>
                <w:color w:val="000000"/>
                <w:szCs w:val="21"/>
                <w:highlight w:val="none"/>
              </w:rPr>
            </w:pPr>
          </w:p>
          <w:p w14:paraId="002FCDF2">
            <w:pPr>
              <w:adjustRightInd w:val="0"/>
              <w:snapToGrid w:val="0"/>
              <w:spacing w:line="360" w:lineRule="auto"/>
              <w:ind w:firstLine="3990" w:firstLineChars="1900"/>
              <w:rPr>
                <w:rFonts w:hint="default" w:ascii="Times New Roman" w:hAnsi="Times New Roman" w:eastAsia="汉仪书宋一简" w:cs="Times New Roman"/>
                <w:color w:val="000000"/>
                <w:szCs w:val="21"/>
                <w:highlight w:val="none"/>
              </w:rPr>
            </w:pPr>
          </w:p>
          <w:p w14:paraId="3F2601BC">
            <w:pPr>
              <w:adjustRightInd w:val="0"/>
              <w:snapToGrid w:val="0"/>
              <w:spacing w:line="360" w:lineRule="auto"/>
              <w:ind w:firstLine="2240" w:firstLineChars="7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项目牵头单位：（盖章）</w:t>
            </w:r>
          </w:p>
          <w:p w14:paraId="03E9200C">
            <w:pPr>
              <w:adjustRightInd w:val="0"/>
              <w:snapToGrid w:val="0"/>
              <w:spacing w:line="360" w:lineRule="auto"/>
              <w:ind w:firstLine="2240" w:firstLineChars="7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牵头单位法人代表：（签名）</w:t>
            </w:r>
          </w:p>
          <w:p w14:paraId="3F682E71">
            <w:pPr>
              <w:adjustRightInd w:val="0"/>
              <w:snapToGrid w:val="0"/>
              <w:spacing w:line="360" w:lineRule="auto"/>
              <w:ind w:firstLine="3843" w:firstLineChars="1830"/>
              <w:jc w:val="center"/>
              <w:rPr>
                <w:rFonts w:hint="default" w:ascii="Times New Roman" w:hAnsi="Times New Roman" w:eastAsia="汉仪书宋一简" w:cs="Times New Roman"/>
                <w:color w:val="000000"/>
                <w:szCs w:val="21"/>
                <w:highlight w:val="none"/>
              </w:rPr>
            </w:pPr>
          </w:p>
          <w:p w14:paraId="1A5FA0A5">
            <w:pPr>
              <w:adjustRightInd w:val="0"/>
              <w:snapToGrid w:val="0"/>
              <w:spacing w:line="360" w:lineRule="auto"/>
              <w:ind w:firstLine="3843" w:firstLineChars="183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汉仪书宋一简" w:cs="Times New Roman"/>
                <w:color w:val="000000"/>
                <w:szCs w:val="21"/>
                <w:highlight w:val="none"/>
              </w:rPr>
              <w:t xml:space="preserve">                 </w:t>
            </w:r>
            <w:r>
              <w:rPr>
                <w:rFonts w:hint="default" w:ascii="Times New Roman" w:hAnsi="Times New Roman" w:eastAsia="仿宋_GB2312" w:cs="Times New Roman"/>
                <w:color w:val="000000"/>
                <w:szCs w:val="21"/>
                <w:highlight w:val="none"/>
              </w:rPr>
              <w:t xml:space="preserve">   </w:t>
            </w:r>
            <w:r>
              <w:rPr>
                <w:rFonts w:hint="default" w:ascii="Times New Roman" w:hAnsi="Times New Roman" w:eastAsia="仿宋_GB2312" w:cs="Times New Roman"/>
                <w:color w:val="000000"/>
                <w:sz w:val="32"/>
                <w:szCs w:val="32"/>
                <w:highlight w:val="none"/>
              </w:rPr>
              <w:t>年    月    日</w:t>
            </w:r>
          </w:p>
          <w:p w14:paraId="666747D7">
            <w:pPr>
              <w:jc w:val="left"/>
              <w:rPr>
                <w:rFonts w:hint="default" w:ascii="Times New Roman" w:hAnsi="Times New Roman" w:eastAsia="仿宋_GB2312" w:cs="Times New Roman"/>
                <w:color w:val="000000"/>
                <w:sz w:val="28"/>
                <w:highlight w:val="none"/>
              </w:rPr>
            </w:pPr>
          </w:p>
        </w:tc>
      </w:tr>
    </w:tbl>
    <w:p w14:paraId="3C8F1D70">
      <w:pPr>
        <w:rPr>
          <w:rFonts w:hint="default" w:ascii="Times New Roman" w:hAnsi="Times New Roman" w:eastAsia="仿宋" w:cs="Times New Roman"/>
          <w:b/>
          <w:bCs/>
          <w:sz w:val="32"/>
          <w:szCs w:val="32"/>
          <w:highlight w:val="none"/>
        </w:rPr>
      </w:pPr>
    </w:p>
    <w:sectPr>
      <w:footerReference r:id="rId8" w:type="default"/>
      <w:pgSz w:w="11906" w:h="16838"/>
      <w:pgMar w:top="2098" w:right="1531" w:bottom="1418" w:left="1588" w:header="851"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D83F21-9CBF-4234-9E14-5EC95B222A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B3A0144D-4B89-4300-9F48-E52151BF1B7E}"/>
  </w:font>
  <w:font w:name="楷体">
    <w:panose1 w:val="02010609060101010101"/>
    <w:charset w:val="86"/>
    <w:family w:val="modern"/>
    <w:pitch w:val="default"/>
    <w:sig w:usb0="800002BF" w:usb1="38CF7CFA" w:usb2="00000016" w:usb3="00000000" w:csb0="00040001" w:csb1="00000000"/>
    <w:embedRegular r:id="rId3" w:fontKey="{66AB5F16-0945-4C5A-BD07-5A8B1C16BFC8}"/>
  </w:font>
  <w:font w:name="华文楷体">
    <w:panose1 w:val="02010600040101010101"/>
    <w:charset w:val="86"/>
    <w:family w:val="auto"/>
    <w:pitch w:val="default"/>
    <w:sig w:usb0="00000287" w:usb1="080F0000" w:usb2="00000000" w:usb3="00000000" w:csb0="0004009F" w:csb1="DFD70000"/>
    <w:embedRegular r:id="rId4" w:fontKey="{E83A5D88-5343-4360-99CB-1BD2C0657894}"/>
  </w:font>
  <w:font w:name="Arial Unicode MS">
    <w:panose1 w:val="020B0604020202020204"/>
    <w:charset w:val="86"/>
    <w:family w:val="roman"/>
    <w:pitch w:val="default"/>
    <w:sig w:usb0="F7FFAEFF" w:usb1="F9DFFFFF" w:usb2="0000007F" w:usb3="00000000" w:csb0="203F01FF" w:csb1="DFFF0000"/>
    <w:embedRegular r:id="rId5" w:fontKey="{59A7F066-6672-455C-A28E-E47DC0D84015}"/>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6" w:fontKey="{1D46FF09-241A-4D31-B112-9EED028A7EFC}"/>
  </w:font>
  <w:font w:name="方正小标宋简体">
    <w:panose1 w:val="03000509000000000000"/>
    <w:charset w:val="86"/>
    <w:family w:val="auto"/>
    <w:pitch w:val="default"/>
    <w:sig w:usb0="00000001" w:usb1="080E0000" w:usb2="00000000" w:usb3="00000000" w:csb0="00040000" w:csb1="00000000"/>
    <w:embedRegular r:id="rId7" w:fontKey="{6872ABC1-6926-40AD-886B-DBE186057875}"/>
  </w:font>
  <w:font w:name="仿宋_GB2312">
    <w:panose1 w:val="02010609030101010101"/>
    <w:charset w:val="86"/>
    <w:family w:val="auto"/>
    <w:pitch w:val="default"/>
    <w:sig w:usb0="00000001" w:usb1="080E0000" w:usb2="00000000" w:usb3="00000000" w:csb0="00040000" w:csb1="00000000"/>
    <w:embedRegular r:id="rId8" w:fontKey="{494F8D0A-BA30-4DB9-BD48-6783F37E1D2A}"/>
  </w:font>
  <w:font w:name="方正黑体_GBK">
    <w:panose1 w:val="03000509000000000000"/>
    <w:charset w:val="86"/>
    <w:family w:val="auto"/>
    <w:pitch w:val="default"/>
    <w:sig w:usb0="00000001" w:usb1="080E0000" w:usb2="00000000" w:usb3="00000000" w:csb0="00040000" w:csb1="00000000"/>
    <w:embedRegular r:id="rId9" w:fontKey="{B98CCB59-9B79-44B3-B1AF-BAD45C9AE26C}"/>
  </w:font>
  <w:font w:name="微软雅黑">
    <w:panose1 w:val="020B0503020204020204"/>
    <w:charset w:val="86"/>
    <w:family w:val="swiss"/>
    <w:pitch w:val="default"/>
    <w:sig w:usb0="80000287" w:usb1="2ACF3C50" w:usb2="00000016" w:usb3="00000000" w:csb0="0004001F" w:csb1="00000000"/>
    <w:embedRegular r:id="rId10" w:fontKey="{79260D7F-DFD0-4F32-B0B6-D3FC465D3228}"/>
  </w:font>
  <w:font w:name="方正小标宋_GBK">
    <w:panose1 w:val="02000000000000000000"/>
    <w:charset w:val="86"/>
    <w:family w:val="script"/>
    <w:pitch w:val="default"/>
    <w:sig w:usb0="A00002BF" w:usb1="38CF7CFA" w:usb2="00082016" w:usb3="00000000" w:csb0="00040001" w:csb1="00000000"/>
    <w:embedRegular r:id="rId11" w:fontKey="{8C2795EC-9B60-4CB0-BD99-1E35535B7F6B}"/>
  </w:font>
  <w:font w:name="汉仪书宋一简">
    <w:panose1 w:val="02010600000101010101"/>
    <w:charset w:val="86"/>
    <w:family w:val="modern"/>
    <w:pitch w:val="default"/>
    <w:sig w:usb0="00000001" w:usb1="080E0800" w:usb2="00000002" w:usb3="00000000" w:csb0="00040000" w:csb1="00000000"/>
    <w:embedRegular r:id="rId12" w:fontKey="{9C4401B0-EFCD-4ED8-9579-486701969B86}"/>
  </w:font>
  <w:font w:name="Wingdings 2">
    <w:panose1 w:val="05020102010507070707"/>
    <w:charset w:val="02"/>
    <w:family w:val="roman"/>
    <w:pitch w:val="default"/>
    <w:sig w:usb0="00000000" w:usb1="00000000" w:usb2="00000000" w:usb3="00000000" w:csb0="80000000" w:csb1="00000000"/>
    <w:embedRegular r:id="rId13" w:fontKey="{CA47B868-6C59-4A60-ABD0-50BB24F1E229}"/>
  </w:font>
  <w:font w:name="WPSEMBED1">
    <w:panose1 w:val="020B0604020202020204"/>
    <w:charset w:val="86"/>
    <w:family w:val="auto"/>
    <w:pitch w:val="default"/>
    <w:sig w:usb0="F7FFAEFF" w:usb1="F9DFFFFF" w:usb2="0000007F" w:usb3="00000000" w:csb0="203F01FF" w:csb1="DFFF0000"/>
  </w:font>
  <w:font w:name="WPSEMBED2">
    <w:panose1 w:val="02000000000000000000"/>
    <w:charset w:val="86"/>
    <w:family w:val="auto"/>
    <w:pitch w:val="default"/>
    <w:sig w:usb0="A00002BF" w:usb1="38CF7CFA" w:usb2="00082016" w:usb3="00000000" w:csb0="00040001" w:csb1="00000000"/>
  </w:font>
  <w:font w:name="WPSEMBED3">
    <w:panose1 w:val="02010600000101010101"/>
    <w:charset w:val="86"/>
    <w:family w:val="auto"/>
    <w:pitch w:val="default"/>
    <w:sig w:usb0="00000001" w:usb1="080E0800" w:usb2="00000002"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33A7C">
    <w:pPr>
      <w:pStyle w:val="7"/>
      <w:framePr w:wrap="around" w:vAnchor="text" w:hAnchor="margin" w:xAlign="outside" w:y="1"/>
      <w:ind w:left="315" w:leftChars="150" w:right="315" w:rightChars="150"/>
      <w:rPr>
        <w:rStyle w:val="14"/>
        <w:sz w:val="28"/>
        <w:szCs w:val="28"/>
      </w:rPr>
    </w:pPr>
    <w:r>
      <w:rPr>
        <w:rStyle w:val="14"/>
        <w:sz w:val="28"/>
        <w:szCs w:val="28"/>
      </w:rPr>
      <w:t xml:space="preserve">— </w:t>
    </w:r>
    <w:r>
      <w:rPr>
        <w:rStyle w:val="14"/>
        <w:sz w:val="28"/>
        <w:szCs w:val="28"/>
      </w:rPr>
      <w:fldChar w:fldCharType="begin"/>
    </w:r>
    <w:r>
      <w:rPr>
        <w:rStyle w:val="14"/>
        <w:sz w:val="28"/>
        <w:szCs w:val="28"/>
      </w:rPr>
      <w:instrText xml:space="preserve">PAGE  </w:instrText>
    </w:r>
    <w:r>
      <w:rPr>
        <w:rStyle w:val="14"/>
        <w:sz w:val="28"/>
        <w:szCs w:val="28"/>
      </w:rPr>
      <w:fldChar w:fldCharType="separate"/>
    </w:r>
    <w:r>
      <w:rPr>
        <w:rStyle w:val="14"/>
        <w:sz w:val="28"/>
        <w:szCs w:val="28"/>
      </w:rPr>
      <w:t>7</w:t>
    </w:r>
    <w:r>
      <w:rPr>
        <w:rStyle w:val="14"/>
        <w:sz w:val="28"/>
        <w:szCs w:val="28"/>
      </w:rPr>
      <w:fldChar w:fldCharType="end"/>
    </w:r>
    <w:r>
      <w:rPr>
        <w:rStyle w:val="14"/>
        <w:sz w:val="28"/>
        <w:szCs w:val="28"/>
      </w:rPr>
      <w:t xml:space="preserve"> —</w:t>
    </w:r>
  </w:p>
  <w:p w14:paraId="3C7970E7">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E2090">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5A13840C">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42BCF">
    <w:pPr>
      <w:pStyle w:val="7"/>
      <w:framePr w:wrap="around" w:vAnchor="text" w:hAnchor="margin" w:xAlign="center" w:y="1"/>
      <w:ind w:left="315" w:leftChars="150" w:right="315" w:rightChars="150"/>
      <w:rPr>
        <w:rStyle w:val="14"/>
        <w:sz w:val="28"/>
        <w:szCs w:val="28"/>
      </w:rPr>
    </w:pPr>
    <w:r>
      <w:rPr>
        <w:rStyle w:val="14"/>
        <w:sz w:val="28"/>
        <w:szCs w:val="28"/>
      </w:rPr>
      <w:t xml:space="preserve">— </w:t>
    </w:r>
    <w:r>
      <w:rPr>
        <w:rStyle w:val="14"/>
        <w:sz w:val="28"/>
        <w:szCs w:val="28"/>
      </w:rPr>
      <w:fldChar w:fldCharType="begin"/>
    </w:r>
    <w:r>
      <w:rPr>
        <w:rStyle w:val="14"/>
        <w:sz w:val="28"/>
        <w:szCs w:val="28"/>
      </w:rPr>
      <w:instrText xml:space="preserve">PAGE  </w:instrText>
    </w:r>
    <w:r>
      <w:rPr>
        <w:rStyle w:val="14"/>
        <w:sz w:val="28"/>
        <w:szCs w:val="28"/>
      </w:rPr>
      <w:fldChar w:fldCharType="separate"/>
    </w:r>
    <w:r>
      <w:rPr>
        <w:rStyle w:val="14"/>
        <w:sz w:val="28"/>
        <w:szCs w:val="28"/>
      </w:rPr>
      <w:t>21</w:t>
    </w:r>
    <w:r>
      <w:rPr>
        <w:rStyle w:val="14"/>
        <w:sz w:val="28"/>
        <w:szCs w:val="28"/>
      </w:rPr>
      <w:fldChar w:fldCharType="end"/>
    </w:r>
    <w:r>
      <w:rPr>
        <w:rStyle w:val="14"/>
        <w:sz w:val="28"/>
        <w:szCs w:val="28"/>
      </w:rPr>
      <w:t xml:space="preserve"> —</w:t>
    </w:r>
  </w:p>
  <w:p w14:paraId="40114012">
    <w:pPr>
      <w:pStyle w:val="7"/>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99312">
    <w:pPr>
      <w:pStyle w:val="7"/>
      <w:framePr w:wrap="around" w:vAnchor="text" w:hAnchor="margin" w:xAlign="outside" w:y="1"/>
      <w:ind w:left="315" w:leftChars="150" w:right="315" w:rightChars="150"/>
      <w:rPr>
        <w:rStyle w:val="14"/>
        <w:sz w:val="28"/>
        <w:szCs w:val="28"/>
      </w:rPr>
    </w:pPr>
    <w:r>
      <w:rPr>
        <w:rStyle w:val="14"/>
        <w:sz w:val="28"/>
        <w:szCs w:val="28"/>
      </w:rPr>
      <w:t xml:space="preserve">— </w:t>
    </w:r>
    <w:r>
      <w:rPr>
        <w:rStyle w:val="14"/>
        <w:sz w:val="28"/>
        <w:szCs w:val="28"/>
      </w:rPr>
      <w:fldChar w:fldCharType="begin"/>
    </w:r>
    <w:r>
      <w:rPr>
        <w:rStyle w:val="14"/>
        <w:sz w:val="28"/>
        <w:szCs w:val="28"/>
      </w:rPr>
      <w:instrText xml:space="preserve">PAGE  </w:instrText>
    </w:r>
    <w:r>
      <w:rPr>
        <w:rStyle w:val="14"/>
        <w:sz w:val="28"/>
        <w:szCs w:val="28"/>
      </w:rPr>
      <w:fldChar w:fldCharType="separate"/>
    </w:r>
    <w:r>
      <w:rPr>
        <w:rStyle w:val="14"/>
        <w:sz w:val="28"/>
        <w:szCs w:val="28"/>
      </w:rPr>
      <w:t>22</w:t>
    </w:r>
    <w:r>
      <w:rPr>
        <w:rStyle w:val="14"/>
        <w:sz w:val="28"/>
        <w:szCs w:val="28"/>
      </w:rPr>
      <w:fldChar w:fldCharType="end"/>
    </w:r>
    <w:r>
      <w:rPr>
        <w:rStyle w:val="14"/>
        <w:sz w:val="28"/>
        <w:szCs w:val="28"/>
      </w:rPr>
      <w:t xml:space="preserve"> —</w:t>
    </w:r>
  </w:p>
  <w:p w14:paraId="205B273B">
    <w:pPr>
      <w:pStyle w:val="7"/>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5F9CB">
    <w:pPr>
      <w:pStyle w:val="7"/>
      <w:framePr w:wrap="around" w:vAnchor="text" w:hAnchor="margin" w:xAlign="center" w:y="1"/>
      <w:ind w:left="315" w:leftChars="150" w:right="315" w:rightChars="150"/>
      <w:rPr>
        <w:rStyle w:val="14"/>
        <w:sz w:val="28"/>
        <w:szCs w:val="28"/>
      </w:rPr>
    </w:pPr>
    <w:r>
      <w:rPr>
        <w:rStyle w:val="14"/>
        <w:sz w:val="28"/>
        <w:szCs w:val="28"/>
      </w:rPr>
      <w:t xml:space="preserve">— </w:t>
    </w:r>
    <w:r>
      <w:rPr>
        <w:rStyle w:val="14"/>
        <w:sz w:val="28"/>
        <w:szCs w:val="28"/>
      </w:rPr>
      <w:fldChar w:fldCharType="begin"/>
    </w:r>
    <w:r>
      <w:rPr>
        <w:rStyle w:val="14"/>
        <w:sz w:val="28"/>
        <w:szCs w:val="28"/>
      </w:rPr>
      <w:instrText xml:space="preserve">PAGE  </w:instrText>
    </w:r>
    <w:r>
      <w:rPr>
        <w:rStyle w:val="14"/>
        <w:sz w:val="28"/>
        <w:szCs w:val="28"/>
      </w:rPr>
      <w:fldChar w:fldCharType="separate"/>
    </w:r>
    <w:r>
      <w:rPr>
        <w:rStyle w:val="14"/>
        <w:sz w:val="28"/>
        <w:szCs w:val="28"/>
      </w:rPr>
      <w:t>27</w:t>
    </w:r>
    <w:r>
      <w:rPr>
        <w:rStyle w:val="14"/>
        <w:sz w:val="28"/>
        <w:szCs w:val="28"/>
      </w:rPr>
      <w:fldChar w:fldCharType="end"/>
    </w:r>
    <w:r>
      <w:rPr>
        <w:rStyle w:val="14"/>
        <w:sz w:val="28"/>
        <w:szCs w:val="28"/>
      </w:rPr>
      <w:t xml:space="preserve"> —</w:t>
    </w:r>
  </w:p>
  <w:p w14:paraId="11FC90E3">
    <w:pPr>
      <w:pStyle w:val="7"/>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08E23">
    <w:pPr>
      <w:pStyle w:val="7"/>
      <w:rPr>
        <w:rFonts w:ascii="仿宋" w:hAnsi="仿宋" w:eastAsia="仿宋"/>
        <w:sz w:val="32"/>
        <w:szCs w:val="32"/>
      </w:rPr>
    </w:pPr>
    <w:r>
      <w:rPr>
        <w:rFonts w:ascii="仿宋" w:hAnsi="仿宋" w:eastAsia="仿宋"/>
        <w:sz w:val="32"/>
        <w:szCs w:val="32"/>
      </w:rPr>
      <w:fldChar w:fldCharType="begin"/>
    </w:r>
    <w:r>
      <w:rPr>
        <w:rFonts w:ascii="仿宋" w:hAnsi="仿宋" w:eastAsia="仿宋"/>
        <w:sz w:val="32"/>
        <w:szCs w:val="32"/>
      </w:rPr>
      <w:instrText xml:space="preserve">PAGE   \* MERGEFORMAT</w:instrText>
    </w:r>
    <w:r>
      <w:rPr>
        <w:rFonts w:ascii="仿宋" w:hAnsi="仿宋" w:eastAsia="仿宋"/>
        <w:sz w:val="32"/>
        <w:szCs w:val="32"/>
      </w:rPr>
      <w:fldChar w:fldCharType="separate"/>
    </w:r>
    <w:r>
      <w:rPr>
        <w:rFonts w:ascii="仿宋" w:hAnsi="仿宋" w:eastAsia="仿宋"/>
        <w:sz w:val="32"/>
        <w:szCs w:val="32"/>
        <w:lang w:val="zh-CN"/>
      </w:rPr>
      <w:t>-</w:t>
    </w:r>
    <w:r>
      <w:rPr>
        <w:rFonts w:ascii="仿宋" w:hAnsi="仿宋" w:eastAsia="仿宋"/>
        <w:sz w:val="32"/>
        <w:szCs w:val="32"/>
      </w:rPr>
      <w:t xml:space="preserve"> 34 -</w:t>
    </w:r>
    <w:r>
      <w:rPr>
        <w:rFonts w:ascii="仿宋" w:hAnsi="仿宋" w:eastAsia="仿宋"/>
        <w:sz w:val="32"/>
        <w:szCs w:val="32"/>
      </w:rPr>
      <w:fldChar w:fldCharType="end"/>
    </w:r>
  </w:p>
  <w:p w14:paraId="4C8D0C8E">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2YjRhNWNmNDRkMzY5NWM3NmQyY2JiODkzMWYzNGIifQ=="/>
  </w:docVars>
  <w:rsids>
    <w:rsidRoot w:val="00796A63"/>
    <w:rsid w:val="0000331E"/>
    <w:rsid w:val="0000665C"/>
    <w:rsid w:val="00013DAB"/>
    <w:rsid w:val="00013DD1"/>
    <w:rsid w:val="0001728D"/>
    <w:rsid w:val="00035490"/>
    <w:rsid w:val="00037B4B"/>
    <w:rsid w:val="00054CA7"/>
    <w:rsid w:val="00061D59"/>
    <w:rsid w:val="00100390"/>
    <w:rsid w:val="001056D3"/>
    <w:rsid w:val="0011764A"/>
    <w:rsid w:val="00135455"/>
    <w:rsid w:val="00143DCB"/>
    <w:rsid w:val="00146CC2"/>
    <w:rsid w:val="00147124"/>
    <w:rsid w:val="00151B00"/>
    <w:rsid w:val="00162285"/>
    <w:rsid w:val="00163EFB"/>
    <w:rsid w:val="00177B8E"/>
    <w:rsid w:val="0018533C"/>
    <w:rsid w:val="00195222"/>
    <w:rsid w:val="001A4A5A"/>
    <w:rsid w:val="001B2643"/>
    <w:rsid w:val="001B7C09"/>
    <w:rsid w:val="001C401B"/>
    <w:rsid w:val="002060C6"/>
    <w:rsid w:val="00215070"/>
    <w:rsid w:val="0021741B"/>
    <w:rsid w:val="00236C2C"/>
    <w:rsid w:val="0025140E"/>
    <w:rsid w:val="00261AC2"/>
    <w:rsid w:val="00262AFA"/>
    <w:rsid w:val="002729FA"/>
    <w:rsid w:val="0028211D"/>
    <w:rsid w:val="00294DDA"/>
    <w:rsid w:val="00296DB3"/>
    <w:rsid w:val="002B3641"/>
    <w:rsid w:val="002D2309"/>
    <w:rsid w:val="002D773A"/>
    <w:rsid w:val="002F0338"/>
    <w:rsid w:val="003070AE"/>
    <w:rsid w:val="0031240A"/>
    <w:rsid w:val="00313FC4"/>
    <w:rsid w:val="003316EE"/>
    <w:rsid w:val="00341957"/>
    <w:rsid w:val="003462BA"/>
    <w:rsid w:val="0036522B"/>
    <w:rsid w:val="0037595B"/>
    <w:rsid w:val="00393360"/>
    <w:rsid w:val="003B654F"/>
    <w:rsid w:val="003C24DA"/>
    <w:rsid w:val="003D0133"/>
    <w:rsid w:val="003D192C"/>
    <w:rsid w:val="003E631B"/>
    <w:rsid w:val="003F0DE5"/>
    <w:rsid w:val="004004A5"/>
    <w:rsid w:val="0042503F"/>
    <w:rsid w:val="00430AF4"/>
    <w:rsid w:val="00430F17"/>
    <w:rsid w:val="00444E05"/>
    <w:rsid w:val="00451D76"/>
    <w:rsid w:val="004568DB"/>
    <w:rsid w:val="0046662E"/>
    <w:rsid w:val="00470D06"/>
    <w:rsid w:val="00477B16"/>
    <w:rsid w:val="00483AEC"/>
    <w:rsid w:val="0048597C"/>
    <w:rsid w:val="004A1118"/>
    <w:rsid w:val="0051567D"/>
    <w:rsid w:val="00517BC6"/>
    <w:rsid w:val="00521FF1"/>
    <w:rsid w:val="005246CF"/>
    <w:rsid w:val="00534CE9"/>
    <w:rsid w:val="00553B3B"/>
    <w:rsid w:val="00565D37"/>
    <w:rsid w:val="005776C3"/>
    <w:rsid w:val="005924BE"/>
    <w:rsid w:val="0059352F"/>
    <w:rsid w:val="005A224F"/>
    <w:rsid w:val="005A4820"/>
    <w:rsid w:val="005A4BC6"/>
    <w:rsid w:val="005A53BC"/>
    <w:rsid w:val="005A77C8"/>
    <w:rsid w:val="005B1057"/>
    <w:rsid w:val="005B68C2"/>
    <w:rsid w:val="005C445F"/>
    <w:rsid w:val="005C6B61"/>
    <w:rsid w:val="005E0404"/>
    <w:rsid w:val="00677181"/>
    <w:rsid w:val="00693F98"/>
    <w:rsid w:val="006E32B9"/>
    <w:rsid w:val="006F07C6"/>
    <w:rsid w:val="006F422D"/>
    <w:rsid w:val="006F6B82"/>
    <w:rsid w:val="00731351"/>
    <w:rsid w:val="007532F7"/>
    <w:rsid w:val="00766544"/>
    <w:rsid w:val="00796A63"/>
    <w:rsid w:val="007B2521"/>
    <w:rsid w:val="007B6BB3"/>
    <w:rsid w:val="007C1AF8"/>
    <w:rsid w:val="007D44A8"/>
    <w:rsid w:val="007D68D6"/>
    <w:rsid w:val="007E0592"/>
    <w:rsid w:val="007F7C75"/>
    <w:rsid w:val="008606EF"/>
    <w:rsid w:val="0086259A"/>
    <w:rsid w:val="00874AC2"/>
    <w:rsid w:val="008A07E2"/>
    <w:rsid w:val="008C3E46"/>
    <w:rsid w:val="00906BC4"/>
    <w:rsid w:val="00947009"/>
    <w:rsid w:val="009668FB"/>
    <w:rsid w:val="009A3BB9"/>
    <w:rsid w:val="009A7628"/>
    <w:rsid w:val="009B72CE"/>
    <w:rsid w:val="009C089F"/>
    <w:rsid w:val="009F3BBA"/>
    <w:rsid w:val="00A072E4"/>
    <w:rsid w:val="00A079FB"/>
    <w:rsid w:val="00A1111A"/>
    <w:rsid w:val="00A352F2"/>
    <w:rsid w:val="00A44EB0"/>
    <w:rsid w:val="00A62E1C"/>
    <w:rsid w:val="00A65158"/>
    <w:rsid w:val="00AA0150"/>
    <w:rsid w:val="00AC7F40"/>
    <w:rsid w:val="00AE6534"/>
    <w:rsid w:val="00B07B2B"/>
    <w:rsid w:val="00B158F9"/>
    <w:rsid w:val="00B310C5"/>
    <w:rsid w:val="00B83B56"/>
    <w:rsid w:val="00B97A2B"/>
    <w:rsid w:val="00BA019C"/>
    <w:rsid w:val="00BB79B5"/>
    <w:rsid w:val="00BC3BCE"/>
    <w:rsid w:val="00BD0454"/>
    <w:rsid w:val="00BD795F"/>
    <w:rsid w:val="00C27181"/>
    <w:rsid w:val="00C31B47"/>
    <w:rsid w:val="00C33275"/>
    <w:rsid w:val="00C41D57"/>
    <w:rsid w:val="00C45537"/>
    <w:rsid w:val="00C520B1"/>
    <w:rsid w:val="00C55B36"/>
    <w:rsid w:val="00C73EEF"/>
    <w:rsid w:val="00C7757F"/>
    <w:rsid w:val="00C847D5"/>
    <w:rsid w:val="00C96F28"/>
    <w:rsid w:val="00CB34A5"/>
    <w:rsid w:val="00CC296B"/>
    <w:rsid w:val="00CD346D"/>
    <w:rsid w:val="00CE483A"/>
    <w:rsid w:val="00CF324C"/>
    <w:rsid w:val="00D138E1"/>
    <w:rsid w:val="00D24078"/>
    <w:rsid w:val="00D32E52"/>
    <w:rsid w:val="00D43C7F"/>
    <w:rsid w:val="00D4663A"/>
    <w:rsid w:val="00D504E2"/>
    <w:rsid w:val="00D610D9"/>
    <w:rsid w:val="00D656F2"/>
    <w:rsid w:val="00D75DE2"/>
    <w:rsid w:val="00D83ACC"/>
    <w:rsid w:val="00D83CD3"/>
    <w:rsid w:val="00D907D3"/>
    <w:rsid w:val="00DA2522"/>
    <w:rsid w:val="00DB3B6B"/>
    <w:rsid w:val="00E05179"/>
    <w:rsid w:val="00E13285"/>
    <w:rsid w:val="00E23795"/>
    <w:rsid w:val="00E51D8C"/>
    <w:rsid w:val="00E53545"/>
    <w:rsid w:val="00E54B77"/>
    <w:rsid w:val="00E6189E"/>
    <w:rsid w:val="00EA11F7"/>
    <w:rsid w:val="00EB46CA"/>
    <w:rsid w:val="00EB5F1C"/>
    <w:rsid w:val="00EC49DA"/>
    <w:rsid w:val="00EE03D1"/>
    <w:rsid w:val="00F01E36"/>
    <w:rsid w:val="00F27F5B"/>
    <w:rsid w:val="00F445C1"/>
    <w:rsid w:val="00F54AE5"/>
    <w:rsid w:val="00F94511"/>
    <w:rsid w:val="00FA0870"/>
    <w:rsid w:val="00FA6DB4"/>
    <w:rsid w:val="00FA76B9"/>
    <w:rsid w:val="00FC7525"/>
    <w:rsid w:val="00FE2D0A"/>
    <w:rsid w:val="00FE3B4F"/>
    <w:rsid w:val="01227D21"/>
    <w:rsid w:val="01227D26"/>
    <w:rsid w:val="018D0DE1"/>
    <w:rsid w:val="01E35511"/>
    <w:rsid w:val="02234623"/>
    <w:rsid w:val="02322A46"/>
    <w:rsid w:val="024E4B4B"/>
    <w:rsid w:val="026B1786"/>
    <w:rsid w:val="0286044B"/>
    <w:rsid w:val="02867E41"/>
    <w:rsid w:val="02A46436"/>
    <w:rsid w:val="02C46BBB"/>
    <w:rsid w:val="033022E6"/>
    <w:rsid w:val="03A35C19"/>
    <w:rsid w:val="03C501A4"/>
    <w:rsid w:val="03E12EA6"/>
    <w:rsid w:val="03E20B70"/>
    <w:rsid w:val="03F339CD"/>
    <w:rsid w:val="03FB03BA"/>
    <w:rsid w:val="0414681C"/>
    <w:rsid w:val="04215940"/>
    <w:rsid w:val="04275172"/>
    <w:rsid w:val="042E5282"/>
    <w:rsid w:val="04656FC2"/>
    <w:rsid w:val="048E7480"/>
    <w:rsid w:val="04A171B4"/>
    <w:rsid w:val="04DB5E68"/>
    <w:rsid w:val="04E1164C"/>
    <w:rsid w:val="04E21CE3"/>
    <w:rsid w:val="05134FBF"/>
    <w:rsid w:val="05305791"/>
    <w:rsid w:val="056C24FB"/>
    <w:rsid w:val="05883ED0"/>
    <w:rsid w:val="059C5BCD"/>
    <w:rsid w:val="05A827C4"/>
    <w:rsid w:val="05CE58D8"/>
    <w:rsid w:val="05E40E09"/>
    <w:rsid w:val="05EA5B85"/>
    <w:rsid w:val="05F652DD"/>
    <w:rsid w:val="05FB5C4F"/>
    <w:rsid w:val="060C2D53"/>
    <w:rsid w:val="06523DD1"/>
    <w:rsid w:val="065F490D"/>
    <w:rsid w:val="066521B7"/>
    <w:rsid w:val="067B1C86"/>
    <w:rsid w:val="06A72A7B"/>
    <w:rsid w:val="06B90F82"/>
    <w:rsid w:val="06ED0118"/>
    <w:rsid w:val="0709438A"/>
    <w:rsid w:val="070C2530"/>
    <w:rsid w:val="07203CC0"/>
    <w:rsid w:val="07350087"/>
    <w:rsid w:val="075F3A7B"/>
    <w:rsid w:val="07666493"/>
    <w:rsid w:val="07767729"/>
    <w:rsid w:val="079A59BD"/>
    <w:rsid w:val="07A34FF1"/>
    <w:rsid w:val="080A0384"/>
    <w:rsid w:val="08B071F5"/>
    <w:rsid w:val="08E01F7C"/>
    <w:rsid w:val="09061B9E"/>
    <w:rsid w:val="090B4C8B"/>
    <w:rsid w:val="091B439A"/>
    <w:rsid w:val="095F5373"/>
    <w:rsid w:val="0966697A"/>
    <w:rsid w:val="09833A5D"/>
    <w:rsid w:val="09B81054"/>
    <w:rsid w:val="09D27E0F"/>
    <w:rsid w:val="09F12F79"/>
    <w:rsid w:val="0A432ABB"/>
    <w:rsid w:val="0A4A7F9A"/>
    <w:rsid w:val="0A7669ED"/>
    <w:rsid w:val="0A782075"/>
    <w:rsid w:val="0AC809FF"/>
    <w:rsid w:val="0ADD7E12"/>
    <w:rsid w:val="0B1A4345"/>
    <w:rsid w:val="0B286CB7"/>
    <w:rsid w:val="0B5331D2"/>
    <w:rsid w:val="0B7920D4"/>
    <w:rsid w:val="0B966C0E"/>
    <w:rsid w:val="0B9D381B"/>
    <w:rsid w:val="0C3379AE"/>
    <w:rsid w:val="0C397DFB"/>
    <w:rsid w:val="0C4024A9"/>
    <w:rsid w:val="0C452D81"/>
    <w:rsid w:val="0C4C2554"/>
    <w:rsid w:val="0C4D0A81"/>
    <w:rsid w:val="0CD04D8F"/>
    <w:rsid w:val="0CF85DDF"/>
    <w:rsid w:val="0D1128A9"/>
    <w:rsid w:val="0D374FA5"/>
    <w:rsid w:val="0D8A4733"/>
    <w:rsid w:val="0DA10095"/>
    <w:rsid w:val="0DB32F93"/>
    <w:rsid w:val="0DB516FE"/>
    <w:rsid w:val="0DCF4D92"/>
    <w:rsid w:val="0DFE5EC4"/>
    <w:rsid w:val="0E1E22D8"/>
    <w:rsid w:val="0E2262B6"/>
    <w:rsid w:val="0E601E8E"/>
    <w:rsid w:val="0E65470A"/>
    <w:rsid w:val="0E8D3EEF"/>
    <w:rsid w:val="0E950DDC"/>
    <w:rsid w:val="0EAD69A2"/>
    <w:rsid w:val="0ED31AB8"/>
    <w:rsid w:val="0EF50FCA"/>
    <w:rsid w:val="0EFD148A"/>
    <w:rsid w:val="0F0E7B3C"/>
    <w:rsid w:val="0F1113DA"/>
    <w:rsid w:val="0F1B16E1"/>
    <w:rsid w:val="0F62127D"/>
    <w:rsid w:val="0FAD7D90"/>
    <w:rsid w:val="0FAE4E7B"/>
    <w:rsid w:val="0FBFA840"/>
    <w:rsid w:val="0FC73EB0"/>
    <w:rsid w:val="0FD865A0"/>
    <w:rsid w:val="0FDE1CCB"/>
    <w:rsid w:val="0FE663C2"/>
    <w:rsid w:val="101A0532"/>
    <w:rsid w:val="10205F8C"/>
    <w:rsid w:val="102126B0"/>
    <w:rsid w:val="10232D33"/>
    <w:rsid w:val="10246DD2"/>
    <w:rsid w:val="1038654B"/>
    <w:rsid w:val="103E61FE"/>
    <w:rsid w:val="1097590F"/>
    <w:rsid w:val="10CF6E57"/>
    <w:rsid w:val="10D5497B"/>
    <w:rsid w:val="10E36DA6"/>
    <w:rsid w:val="111D5D5A"/>
    <w:rsid w:val="11495EE1"/>
    <w:rsid w:val="115A7505"/>
    <w:rsid w:val="11900820"/>
    <w:rsid w:val="119F3307"/>
    <w:rsid w:val="11A55EA5"/>
    <w:rsid w:val="11C1710F"/>
    <w:rsid w:val="11E20E0C"/>
    <w:rsid w:val="11ED0157"/>
    <w:rsid w:val="120119BF"/>
    <w:rsid w:val="1222745A"/>
    <w:rsid w:val="12374CB3"/>
    <w:rsid w:val="12394ECF"/>
    <w:rsid w:val="123E24E6"/>
    <w:rsid w:val="12753DFD"/>
    <w:rsid w:val="12A356FC"/>
    <w:rsid w:val="12AC208B"/>
    <w:rsid w:val="13054DB2"/>
    <w:rsid w:val="133705AA"/>
    <w:rsid w:val="136817E4"/>
    <w:rsid w:val="1384217A"/>
    <w:rsid w:val="1424395D"/>
    <w:rsid w:val="143C61AE"/>
    <w:rsid w:val="143E3834"/>
    <w:rsid w:val="1464478A"/>
    <w:rsid w:val="14A60E33"/>
    <w:rsid w:val="14AE1D2C"/>
    <w:rsid w:val="14C77E7D"/>
    <w:rsid w:val="14CB5B87"/>
    <w:rsid w:val="15301967"/>
    <w:rsid w:val="155C1A63"/>
    <w:rsid w:val="15621D86"/>
    <w:rsid w:val="159D2F08"/>
    <w:rsid w:val="15E30C2F"/>
    <w:rsid w:val="15ED4A05"/>
    <w:rsid w:val="15F13ED7"/>
    <w:rsid w:val="1653052A"/>
    <w:rsid w:val="168D7D06"/>
    <w:rsid w:val="16E178E4"/>
    <w:rsid w:val="1711729C"/>
    <w:rsid w:val="172A7EEE"/>
    <w:rsid w:val="172C4C7C"/>
    <w:rsid w:val="17303388"/>
    <w:rsid w:val="17C107E0"/>
    <w:rsid w:val="17C66368"/>
    <w:rsid w:val="17CC36FC"/>
    <w:rsid w:val="180B37EA"/>
    <w:rsid w:val="18180D20"/>
    <w:rsid w:val="183F0D66"/>
    <w:rsid w:val="18814928"/>
    <w:rsid w:val="18932E60"/>
    <w:rsid w:val="18BE4954"/>
    <w:rsid w:val="18CB578D"/>
    <w:rsid w:val="18D07C10"/>
    <w:rsid w:val="18E92A80"/>
    <w:rsid w:val="192561AE"/>
    <w:rsid w:val="19421580"/>
    <w:rsid w:val="195925DE"/>
    <w:rsid w:val="1960243E"/>
    <w:rsid w:val="197F175C"/>
    <w:rsid w:val="199A4E64"/>
    <w:rsid w:val="19B66EE2"/>
    <w:rsid w:val="19BD63E6"/>
    <w:rsid w:val="19C51632"/>
    <w:rsid w:val="19F63E50"/>
    <w:rsid w:val="19F843EB"/>
    <w:rsid w:val="1A34689F"/>
    <w:rsid w:val="1A514D80"/>
    <w:rsid w:val="1A78230D"/>
    <w:rsid w:val="1AF000F5"/>
    <w:rsid w:val="1B216501"/>
    <w:rsid w:val="1B2C5DDC"/>
    <w:rsid w:val="1B503D8C"/>
    <w:rsid w:val="1B576E8E"/>
    <w:rsid w:val="1B5C2A79"/>
    <w:rsid w:val="1BDD0540"/>
    <w:rsid w:val="1BE44503"/>
    <w:rsid w:val="1BEF4EDF"/>
    <w:rsid w:val="1BF70B6C"/>
    <w:rsid w:val="1C146065"/>
    <w:rsid w:val="1C7509F2"/>
    <w:rsid w:val="1C876837"/>
    <w:rsid w:val="1CEB326A"/>
    <w:rsid w:val="1CF27B0D"/>
    <w:rsid w:val="1CFA0527"/>
    <w:rsid w:val="1D1A28A5"/>
    <w:rsid w:val="1D5232E9"/>
    <w:rsid w:val="1D872198"/>
    <w:rsid w:val="1DCA10D2"/>
    <w:rsid w:val="1DE82879"/>
    <w:rsid w:val="1DFE6FCD"/>
    <w:rsid w:val="1E236F0E"/>
    <w:rsid w:val="1E253381"/>
    <w:rsid w:val="1E2E6541"/>
    <w:rsid w:val="1E61666C"/>
    <w:rsid w:val="1E733517"/>
    <w:rsid w:val="1E756685"/>
    <w:rsid w:val="1E8942F8"/>
    <w:rsid w:val="1E9473D8"/>
    <w:rsid w:val="1E9E4585"/>
    <w:rsid w:val="1EAF7CA6"/>
    <w:rsid w:val="1EC716D0"/>
    <w:rsid w:val="1F426FD3"/>
    <w:rsid w:val="1F6A019B"/>
    <w:rsid w:val="1F7A3880"/>
    <w:rsid w:val="1F7C464D"/>
    <w:rsid w:val="1FA3607E"/>
    <w:rsid w:val="1FBC2BC2"/>
    <w:rsid w:val="1FF00DD7"/>
    <w:rsid w:val="1FFC4F70"/>
    <w:rsid w:val="20C77B4A"/>
    <w:rsid w:val="20EE157B"/>
    <w:rsid w:val="211072FD"/>
    <w:rsid w:val="211E1D90"/>
    <w:rsid w:val="2127793D"/>
    <w:rsid w:val="2184758B"/>
    <w:rsid w:val="2199721A"/>
    <w:rsid w:val="21AE4866"/>
    <w:rsid w:val="22084D16"/>
    <w:rsid w:val="22237002"/>
    <w:rsid w:val="223C1701"/>
    <w:rsid w:val="226A6BB1"/>
    <w:rsid w:val="2309484A"/>
    <w:rsid w:val="231F5CFE"/>
    <w:rsid w:val="23272295"/>
    <w:rsid w:val="234601E5"/>
    <w:rsid w:val="23544FEA"/>
    <w:rsid w:val="236572AA"/>
    <w:rsid w:val="2366189C"/>
    <w:rsid w:val="23805E1B"/>
    <w:rsid w:val="23AE0B4E"/>
    <w:rsid w:val="23CB16FF"/>
    <w:rsid w:val="23FD3135"/>
    <w:rsid w:val="247824A6"/>
    <w:rsid w:val="24C4507A"/>
    <w:rsid w:val="24CC3981"/>
    <w:rsid w:val="24E639F7"/>
    <w:rsid w:val="254F010E"/>
    <w:rsid w:val="258C4EA7"/>
    <w:rsid w:val="259721E1"/>
    <w:rsid w:val="25B20F4B"/>
    <w:rsid w:val="25DC5E37"/>
    <w:rsid w:val="25F63500"/>
    <w:rsid w:val="26085FB5"/>
    <w:rsid w:val="26103D41"/>
    <w:rsid w:val="26242BAD"/>
    <w:rsid w:val="262A4E03"/>
    <w:rsid w:val="266E1535"/>
    <w:rsid w:val="269E30FB"/>
    <w:rsid w:val="26C01A21"/>
    <w:rsid w:val="26C22B7E"/>
    <w:rsid w:val="26CF203B"/>
    <w:rsid w:val="26D44D6F"/>
    <w:rsid w:val="26ED22C2"/>
    <w:rsid w:val="270B47EE"/>
    <w:rsid w:val="273567D5"/>
    <w:rsid w:val="274D6CBA"/>
    <w:rsid w:val="278858D8"/>
    <w:rsid w:val="27D75BCF"/>
    <w:rsid w:val="27E15995"/>
    <w:rsid w:val="27E61372"/>
    <w:rsid w:val="27E64D5A"/>
    <w:rsid w:val="28074CD0"/>
    <w:rsid w:val="28322D6E"/>
    <w:rsid w:val="284110B0"/>
    <w:rsid w:val="28BF44FB"/>
    <w:rsid w:val="28D7486F"/>
    <w:rsid w:val="28DE0127"/>
    <w:rsid w:val="28EF40E2"/>
    <w:rsid w:val="29124DD3"/>
    <w:rsid w:val="29634188"/>
    <w:rsid w:val="2970538A"/>
    <w:rsid w:val="297C7B74"/>
    <w:rsid w:val="29BF5862"/>
    <w:rsid w:val="29EC23D0"/>
    <w:rsid w:val="29FA31B2"/>
    <w:rsid w:val="29FB0C3D"/>
    <w:rsid w:val="2A04596B"/>
    <w:rsid w:val="2A162BC5"/>
    <w:rsid w:val="2AC70583"/>
    <w:rsid w:val="2AFD3E9C"/>
    <w:rsid w:val="2AFD74FF"/>
    <w:rsid w:val="2B1B11BE"/>
    <w:rsid w:val="2BF924A9"/>
    <w:rsid w:val="2C0B45E7"/>
    <w:rsid w:val="2C181BBF"/>
    <w:rsid w:val="2C212804"/>
    <w:rsid w:val="2C6A3411"/>
    <w:rsid w:val="2C734E47"/>
    <w:rsid w:val="2C8D7E49"/>
    <w:rsid w:val="2CB03B88"/>
    <w:rsid w:val="2D1A4CAB"/>
    <w:rsid w:val="2D1D4466"/>
    <w:rsid w:val="2D2105E2"/>
    <w:rsid w:val="2D2F53E2"/>
    <w:rsid w:val="2D9E3230"/>
    <w:rsid w:val="2DAE776A"/>
    <w:rsid w:val="2DB1526B"/>
    <w:rsid w:val="2DD20405"/>
    <w:rsid w:val="2E2675FA"/>
    <w:rsid w:val="2E501DCC"/>
    <w:rsid w:val="2E6609A2"/>
    <w:rsid w:val="2E6C0B2E"/>
    <w:rsid w:val="2E742C1A"/>
    <w:rsid w:val="2E7C7F8F"/>
    <w:rsid w:val="2E7E1D0E"/>
    <w:rsid w:val="2ECE4ECF"/>
    <w:rsid w:val="2EEB3774"/>
    <w:rsid w:val="2F261BD5"/>
    <w:rsid w:val="2F7B6E90"/>
    <w:rsid w:val="2FAC383D"/>
    <w:rsid w:val="2FC86351"/>
    <w:rsid w:val="2FD3BE66"/>
    <w:rsid w:val="2FDD13FB"/>
    <w:rsid w:val="2FFC20B2"/>
    <w:rsid w:val="300C23F5"/>
    <w:rsid w:val="30413836"/>
    <w:rsid w:val="30415922"/>
    <w:rsid w:val="304A60A2"/>
    <w:rsid w:val="304E2C57"/>
    <w:rsid w:val="3084722B"/>
    <w:rsid w:val="30AE03DF"/>
    <w:rsid w:val="30B023A9"/>
    <w:rsid w:val="30BD4AC6"/>
    <w:rsid w:val="30D03A8B"/>
    <w:rsid w:val="30DC319E"/>
    <w:rsid w:val="31295CB7"/>
    <w:rsid w:val="312E12C1"/>
    <w:rsid w:val="313034EA"/>
    <w:rsid w:val="316B6E01"/>
    <w:rsid w:val="3196518E"/>
    <w:rsid w:val="31CD0D39"/>
    <w:rsid w:val="31D321C6"/>
    <w:rsid w:val="31D71EF8"/>
    <w:rsid w:val="31F82F08"/>
    <w:rsid w:val="32036508"/>
    <w:rsid w:val="321E1594"/>
    <w:rsid w:val="32385AD9"/>
    <w:rsid w:val="326A2A2B"/>
    <w:rsid w:val="32AF1ACF"/>
    <w:rsid w:val="32B36180"/>
    <w:rsid w:val="32BF42A3"/>
    <w:rsid w:val="32F70EBF"/>
    <w:rsid w:val="335229B5"/>
    <w:rsid w:val="33615BDC"/>
    <w:rsid w:val="33743B62"/>
    <w:rsid w:val="33C1667B"/>
    <w:rsid w:val="33D67B7B"/>
    <w:rsid w:val="340C14E2"/>
    <w:rsid w:val="340E0CEC"/>
    <w:rsid w:val="341D756E"/>
    <w:rsid w:val="34262B23"/>
    <w:rsid w:val="34367D70"/>
    <w:rsid w:val="34480B4A"/>
    <w:rsid w:val="348558FB"/>
    <w:rsid w:val="348F22D5"/>
    <w:rsid w:val="34D81ECE"/>
    <w:rsid w:val="34E645EB"/>
    <w:rsid w:val="34E756D1"/>
    <w:rsid w:val="34E93FD1"/>
    <w:rsid w:val="34E9663B"/>
    <w:rsid w:val="34F605A6"/>
    <w:rsid w:val="34F87295"/>
    <w:rsid w:val="35032995"/>
    <w:rsid w:val="350D3CF4"/>
    <w:rsid w:val="354B08F2"/>
    <w:rsid w:val="35522C8A"/>
    <w:rsid w:val="3578788B"/>
    <w:rsid w:val="357E23D8"/>
    <w:rsid w:val="358F1EEB"/>
    <w:rsid w:val="35FD1414"/>
    <w:rsid w:val="360855ED"/>
    <w:rsid w:val="363650FE"/>
    <w:rsid w:val="36853774"/>
    <w:rsid w:val="36C97D20"/>
    <w:rsid w:val="36CA5847"/>
    <w:rsid w:val="36CA68A9"/>
    <w:rsid w:val="36EE77CC"/>
    <w:rsid w:val="377203B8"/>
    <w:rsid w:val="379703D6"/>
    <w:rsid w:val="379F6411"/>
    <w:rsid w:val="37C37264"/>
    <w:rsid w:val="37C91641"/>
    <w:rsid w:val="37F158EC"/>
    <w:rsid w:val="38523D46"/>
    <w:rsid w:val="38557956"/>
    <w:rsid w:val="386F25A7"/>
    <w:rsid w:val="38BB7B3D"/>
    <w:rsid w:val="38CA4224"/>
    <w:rsid w:val="38D30EBC"/>
    <w:rsid w:val="38DF4CB5"/>
    <w:rsid w:val="3938118D"/>
    <w:rsid w:val="39505511"/>
    <w:rsid w:val="3971644D"/>
    <w:rsid w:val="399F0DEA"/>
    <w:rsid w:val="39A24859"/>
    <w:rsid w:val="39CB0253"/>
    <w:rsid w:val="39F43BDA"/>
    <w:rsid w:val="39F4541C"/>
    <w:rsid w:val="39FFD759"/>
    <w:rsid w:val="3A06303A"/>
    <w:rsid w:val="3A211C22"/>
    <w:rsid w:val="3A6A7E5F"/>
    <w:rsid w:val="3A777A93"/>
    <w:rsid w:val="3AA25D85"/>
    <w:rsid w:val="3AE32652"/>
    <w:rsid w:val="3AF3291D"/>
    <w:rsid w:val="3B605538"/>
    <w:rsid w:val="3B7665B8"/>
    <w:rsid w:val="3B887511"/>
    <w:rsid w:val="3B9E165E"/>
    <w:rsid w:val="3BC21862"/>
    <w:rsid w:val="3BC60CD2"/>
    <w:rsid w:val="3BCE5DD9"/>
    <w:rsid w:val="3BE854EF"/>
    <w:rsid w:val="3BF13876"/>
    <w:rsid w:val="3C0D6901"/>
    <w:rsid w:val="3C997C07"/>
    <w:rsid w:val="3CE53779"/>
    <w:rsid w:val="3CEC5883"/>
    <w:rsid w:val="3D2A13D1"/>
    <w:rsid w:val="3D645CF1"/>
    <w:rsid w:val="3D897AFD"/>
    <w:rsid w:val="3D8C7536"/>
    <w:rsid w:val="3D98291A"/>
    <w:rsid w:val="3DC07568"/>
    <w:rsid w:val="3E361608"/>
    <w:rsid w:val="3E7F3E91"/>
    <w:rsid w:val="3EA94CC4"/>
    <w:rsid w:val="3ED43706"/>
    <w:rsid w:val="3ED6747E"/>
    <w:rsid w:val="3EE0324F"/>
    <w:rsid w:val="3EE871B2"/>
    <w:rsid w:val="3EEA4CD8"/>
    <w:rsid w:val="3F117DAF"/>
    <w:rsid w:val="3FB600B8"/>
    <w:rsid w:val="3FB83D47"/>
    <w:rsid w:val="3FBF7490"/>
    <w:rsid w:val="3FDD65EB"/>
    <w:rsid w:val="401A5E30"/>
    <w:rsid w:val="4044666A"/>
    <w:rsid w:val="40907E8C"/>
    <w:rsid w:val="412B0F3B"/>
    <w:rsid w:val="413265DB"/>
    <w:rsid w:val="41575704"/>
    <w:rsid w:val="4160643C"/>
    <w:rsid w:val="41986692"/>
    <w:rsid w:val="41AF3FB7"/>
    <w:rsid w:val="41F320F5"/>
    <w:rsid w:val="422E5CA7"/>
    <w:rsid w:val="42403C47"/>
    <w:rsid w:val="42577BE4"/>
    <w:rsid w:val="42976308"/>
    <w:rsid w:val="42DA1507"/>
    <w:rsid w:val="42E02794"/>
    <w:rsid w:val="42E53C92"/>
    <w:rsid w:val="42ED2FE9"/>
    <w:rsid w:val="42EF2766"/>
    <w:rsid w:val="42F8373B"/>
    <w:rsid w:val="42FF4317"/>
    <w:rsid w:val="43014CE6"/>
    <w:rsid w:val="434111C9"/>
    <w:rsid w:val="43ED6D81"/>
    <w:rsid w:val="44150A49"/>
    <w:rsid w:val="441A605F"/>
    <w:rsid w:val="443037B4"/>
    <w:rsid w:val="44723521"/>
    <w:rsid w:val="44965E8E"/>
    <w:rsid w:val="44983582"/>
    <w:rsid w:val="44A33B7B"/>
    <w:rsid w:val="44BF74DE"/>
    <w:rsid w:val="44C71029"/>
    <w:rsid w:val="44D04970"/>
    <w:rsid w:val="44DD0B67"/>
    <w:rsid w:val="44F617B2"/>
    <w:rsid w:val="45096C81"/>
    <w:rsid w:val="45152B5F"/>
    <w:rsid w:val="45272DA7"/>
    <w:rsid w:val="45967968"/>
    <w:rsid w:val="459B76BC"/>
    <w:rsid w:val="45D24718"/>
    <w:rsid w:val="45DD1F02"/>
    <w:rsid w:val="46082702"/>
    <w:rsid w:val="46383568"/>
    <w:rsid w:val="465A2E71"/>
    <w:rsid w:val="4663619D"/>
    <w:rsid w:val="466E7D19"/>
    <w:rsid w:val="46CB74E1"/>
    <w:rsid w:val="46D02382"/>
    <w:rsid w:val="46D66B38"/>
    <w:rsid w:val="46E4338A"/>
    <w:rsid w:val="474E4D62"/>
    <w:rsid w:val="475F022D"/>
    <w:rsid w:val="47831EC6"/>
    <w:rsid w:val="47D87DAA"/>
    <w:rsid w:val="480E2E2E"/>
    <w:rsid w:val="481E0501"/>
    <w:rsid w:val="48445BBE"/>
    <w:rsid w:val="48C41546"/>
    <w:rsid w:val="48EA3FC3"/>
    <w:rsid w:val="48EE37C3"/>
    <w:rsid w:val="48FF0D0B"/>
    <w:rsid w:val="4927393A"/>
    <w:rsid w:val="49293A32"/>
    <w:rsid w:val="49417BEA"/>
    <w:rsid w:val="49663AF5"/>
    <w:rsid w:val="496B2EB9"/>
    <w:rsid w:val="49920C6C"/>
    <w:rsid w:val="49926698"/>
    <w:rsid w:val="49960094"/>
    <w:rsid w:val="49A5461D"/>
    <w:rsid w:val="49A92BB0"/>
    <w:rsid w:val="49D77E03"/>
    <w:rsid w:val="4A0A50D5"/>
    <w:rsid w:val="4A113A61"/>
    <w:rsid w:val="4A567FAA"/>
    <w:rsid w:val="4ACE7EB3"/>
    <w:rsid w:val="4B0215FB"/>
    <w:rsid w:val="4B253514"/>
    <w:rsid w:val="4B4267C8"/>
    <w:rsid w:val="4B481211"/>
    <w:rsid w:val="4B7C37BD"/>
    <w:rsid w:val="4B9535D0"/>
    <w:rsid w:val="4BF172C9"/>
    <w:rsid w:val="4C227F1F"/>
    <w:rsid w:val="4C3F5BEF"/>
    <w:rsid w:val="4C45489B"/>
    <w:rsid w:val="4C4C6FD2"/>
    <w:rsid w:val="4C912C37"/>
    <w:rsid w:val="4CE63D16"/>
    <w:rsid w:val="4CEB096E"/>
    <w:rsid w:val="4D034B19"/>
    <w:rsid w:val="4D3F2693"/>
    <w:rsid w:val="4D477799"/>
    <w:rsid w:val="4D5137E5"/>
    <w:rsid w:val="4D7F58B6"/>
    <w:rsid w:val="4D844355"/>
    <w:rsid w:val="4E094A4F"/>
    <w:rsid w:val="4E526EE0"/>
    <w:rsid w:val="4E5772F1"/>
    <w:rsid w:val="4E7F6455"/>
    <w:rsid w:val="4EA22473"/>
    <w:rsid w:val="4EA33192"/>
    <w:rsid w:val="4EC61046"/>
    <w:rsid w:val="4EF23735"/>
    <w:rsid w:val="4FAB400F"/>
    <w:rsid w:val="4FB90CA0"/>
    <w:rsid w:val="4FC41575"/>
    <w:rsid w:val="4FCE7CFE"/>
    <w:rsid w:val="4FE319FB"/>
    <w:rsid w:val="4FFC5736"/>
    <w:rsid w:val="5039762D"/>
    <w:rsid w:val="50785C44"/>
    <w:rsid w:val="50A54822"/>
    <w:rsid w:val="50F26B64"/>
    <w:rsid w:val="510859EC"/>
    <w:rsid w:val="511E1D2E"/>
    <w:rsid w:val="514B3CFC"/>
    <w:rsid w:val="514B766A"/>
    <w:rsid w:val="515626A1"/>
    <w:rsid w:val="515B3813"/>
    <w:rsid w:val="515D57DD"/>
    <w:rsid w:val="51A5108F"/>
    <w:rsid w:val="51B24523"/>
    <w:rsid w:val="51DF61F2"/>
    <w:rsid w:val="52091E30"/>
    <w:rsid w:val="52567B72"/>
    <w:rsid w:val="526F57C8"/>
    <w:rsid w:val="52AE369E"/>
    <w:rsid w:val="52D32044"/>
    <w:rsid w:val="52E1642C"/>
    <w:rsid w:val="52EE281C"/>
    <w:rsid w:val="52F21F55"/>
    <w:rsid w:val="53336059"/>
    <w:rsid w:val="533B2FF6"/>
    <w:rsid w:val="536E3CD2"/>
    <w:rsid w:val="53A635B6"/>
    <w:rsid w:val="53AC498C"/>
    <w:rsid w:val="53B36C1B"/>
    <w:rsid w:val="53D8021B"/>
    <w:rsid w:val="53EF31BD"/>
    <w:rsid w:val="542053D2"/>
    <w:rsid w:val="544E236A"/>
    <w:rsid w:val="54820C21"/>
    <w:rsid w:val="54922ECD"/>
    <w:rsid w:val="54CB5392"/>
    <w:rsid w:val="54CD4A28"/>
    <w:rsid w:val="54E1102B"/>
    <w:rsid w:val="54E7221D"/>
    <w:rsid w:val="558C170A"/>
    <w:rsid w:val="559E63C4"/>
    <w:rsid w:val="55B3125D"/>
    <w:rsid w:val="55B654BC"/>
    <w:rsid w:val="55E14217"/>
    <w:rsid w:val="55F12998"/>
    <w:rsid w:val="560721BC"/>
    <w:rsid w:val="562C577E"/>
    <w:rsid w:val="56506F8B"/>
    <w:rsid w:val="568263F7"/>
    <w:rsid w:val="56AD4797"/>
    <w:rsid w:val="56AF629E"/>
    <w:rsid w:val="56BE7B26"/>
    <w:rsid w:val="56C85356"/>
    <w:rsid w:val="56D65069"/>
    <w:rsid w:val="56F54D98"/>
    <w:rsid w:val="573214BA"/>
    <w:rsid w:val="5755618C"/>
    <w:rsid w:val="57612BE9"/>
    <w:rsid w:val="5763552F"/>
    <w:rsid w:val="577F2FB5"/>
    <w:rsid w:val="57ED38CD"/>
    <w:rsid w:val="57F8000E"/>
    <w:rsid w:val="58CC561B"/>
    <w:rsid w:val="58DB73AF"/>
    <w:rsid w:val="58F67150"/>
    <w:rsid w:val="58FC444F"/>
    <w:rsid w:val="5906336F"/>
    <w:rsid w:val="59564C55"/>
    <w:rsid w:val="596B2EA9"/>
    <w:rsid w:val="59991C8D"/>
    <w:rsid w:val="5A044F70"/>
    <w:rsid w:val="5A137812"/>
    <w:rsid w:val="5A3B2434"/>
    <w:rsid w:val="5AD85ED5"/>
    <w:rsid w:val="5AE87039"/>
    <w:rsid w:val="5AFF41E9"/>
    <w:rsid w:val="5B0B62AA"/>
    <w:rsid w:val="5B153813"/>
    <w:rsid w:val="5B4210D1"/>
    <w:rsid w:val="5B451065"/>
    <w:rsid w:val="5B5C08B4"/>
    <w:rsid w:val="5BCF64F4"/>
    <w:rsid w:val="5BD14F77"/>
    <w:rsid w:val="5BFA2D06"/>
    <w:rsid w:val="5C0C3C52"/>
    <w:rsid w:val="5C710B52"/>
    <w:rsid w:val="5C7165E1"/>
    <w:rsid w:val="5C7B0963"/>
    <w:rsid w:val="5C8C3C84"/>
    <w:rsid w:val="5CA85A91"/>
    <w:rsid w:val="5CBC1B3E"/>
    <w:rsid w:val="5D0B433F"/>
    <w:rsid w:val="5D0B704F"/>
    <w:rsid w:val="5D217C2A"/>
    <w:rsid w:val="5D3A3202"/>
    <w:rsid w:val="5D3B5384"/>
    <w:rsid w:val="5D8B5480"/>
    <w:rsid w:val="5D9734D2"/>
    <w:rsid w:val="5D9C768D"/>
    <w:rsid w:val="5DA507F3"/>
    <w:rsid w:val="5DB728A3"/>
    <w:rsid w:val="5DB744C7"/>
    <w:rsid w:val="5DBC4EFD"/>
    <w:rsid w:val="5DCB6FBB"/>
    <w:rsid w:val="5DCC1931"/>
    <w:rsid w:val="5DED6D51"/>
    <w:rsid w:val="5E081C4D"/>
    <w:rsid w:val="5E36363E"/>
    <w:rsid w:val="5E6F6B50"/>
    <w:rsid w:val="5E876167"/>
    <w:rsid w:val="5EB80AF2"/>
    <w:rsid w:val="5EBD3D5F"/>
    <w:rsid w:val="5F047298"/>
    <w:rsid w:val="5F0816E8"/>
    <w:rsid w:val="5F17567C"/>
    <w:rsid w:val="5F1F61E7"/>
    <w:rsid w:val="5F2913F5"/>
    <w:rsid w:val="5F360565"/>
    <w:rsid w:val="5F950838"/>
    <w:rsid w:val="5FF4239D"/>
    <w:rsid w:val="6018085C"/>
    <w:rsid w:val="602A1DCF"/>
    <w:rsid w:val="602B08B8"/>
    <w:rsid w:val="603A1261"/>
    <w:rsid w:val="604C7B3A"/>
    <w:rsid w:val="605E6E7C"/>
    <w:rsid w:val="60B707B9"/>
    <w:rsid w:val="60C70EC5"/>
    <w:rsid w:val="60D35E71"/>
    <w:rsid w:val="611A085E"/>
    <w:rsid w:val="61460723"/>
    <w:rsid w:val="614C3178"/>
    <w:rsid w:val="61702322"/>
    <w:rsid w:val="61D9161F"/>
    <w:rsid w:val="6216341E"/>
    <w:rsid w:val="62333529"/>
    <w:rsid w:val="625B18C5"/>
    <w:rsid w:val="6263546B"/>
    <w:rsid w:val="628A0132"/>
    <w:rsid w:val="628C5F22"/>
    <w:rsid w:val="62AD7B1C"/>
    <w:rsid w:val="62C3514C"/>
    <w:rsid w:val="62DF73AF"/>
    <w:rsid w:val="62F541C4"/>
    <w:rsid w:val="62FC6CB5"/>
    <w:rsid w:val="63116735"/>
    <w:rsid w:val="634B514E"/>
    <w:rsid w:val="63524110"/>
    <w:rsid w:val="637F3AF5"/>
    <w:rsid w:val="63B3128D"/>
    <w:rsid w:val="63C37126"/>
    <w:rsid w:val="63DF6526"/>
    <w:rsid w:val="640D62B2"/>
    <w:rsid w:val="64601415"/>
    <w:rsid w:val="646465CE"/>
    <w:rsid w:val="64673200"/>
    <w:rsid w:val="648F1ABA"/>
    <w:rsid w:val="64A53828"/>
    <w:rsid w:val="64B74DAD"/>
    <w:rsid w:val="64C0541E"/>
    <w:rsid w:val="64ED6354"/>
    <w:rsid w:val="654031AC"/>
    <w:rsid w:val="6572239F"/>
    <w:rsid w:val="65BA51C5"/>
    <w:rsid w:val="65EE0EE5"/>
    <w:rsid w:val="661D6D8F"/>
    <w:rsid w:val="66216982"/>
    <w:rsid w:val="6638708E"/>
    <w:rsid w:val="6646463A"/>
    <w:rsid w:val="665B32E3"/>
    <w:rsid w:val="66601085"/>
    <w:rsid w:val="66681859"/>
    <w:rsid w:val="66E856F1"/>
    <w:rsid w:val="67110C8A"/>
    <w:rsid w:val="67851192"/>
    <w:rsid w:val="67DA4142"/>
    <w:rsid w:val="67DF672E"/>
    <w:rsid w:val="682C73F3"/>
    <w:rsid w:val="685510AC"/>
    <w:rsid w:val="68C857DA"/>
    <w:rsid w:val="68C86146"/>
    <w:rsid w:val="68D50789"/>
    <w:rsid w:val="68DC3034"/>
    <w:rsid w:val="690D7691"/>
    <w:rsid w:val="69243ECC"/>
    <w:rsid w:val="69252C2D"/>
    <w:rsid w:val="692B0C7F"/>
    <w:rsid w:val="69397017"/>
    <w:rsid w:val="693B7312"/>
    <w:rsid w:val="6974752F"/>
    <w:rsid w:val="6A552B34"/>
    <w:rsid w:val="6AE52EE1"/>
    <w:rsid w:val="6B2629CE"/>
    <w:rsid w:val="6B3E303E"/>
    <w:rsid w:val="6B4A24D7"/>
    <w:rsid w:val="6B4F4CC6"/>
    <w:rsid w:val="6B543355"/>
    <w:rsid w:val="6B573F7A"/>
    <w:rsid w:val="6B642FD4"/>
    <w:rsid w:val="6B731339"/>
    <w:rsid w:val="6BAC7F32"/>
    <w:rsid w:val="6BD85D34"/>
    <w:rsid w:val="6BDD4D6C"/>
    <w:rsid w:val="6BE07E67"/>
    <w:rsid w:val="6C02262E"/>
    <w:rsid w:val="6C2F342C"/>
    <w:rsid w:val="6C3B3ECF"/>
    <w:rsid w:val="6C6E78D0"/>
    <w:rsid w:val="6C8F1FEE"/>
    <w:rsid w:val="6CA74A48"/>
    <w:rsid w:val="6CB720C8"/>
    <w:rsid w:val="6CE479CF"/>
    <w:rsid w:val="6D06067F"/>
    <w:rsid w:val="6D0800AD"/>
    <w:rsid w:val="6D4228CF"/>
    <w:rsid w:val="6D712236"/>
    <w:rsid w:val="6DBB590E"/>
    <w:rsid w:val="6DBD5141"/>
    <w:rsid w:val="6DBD5BC1"/>
    <w:rsid w:val="6DC013DA"/>
    <w:rsid w:val="6DC96AF7"/>
    <w:rsid w:val="6DE40F0D"/>
    <w:rsid w:val="6DEF6E1D"/>
    <w:rsid w:val="6DFA0434"/>
    <w:rsid w:val="6E0D1356"/>
    <w:rsid w:val="6E193412"/>
    <w:rsid w:val="6E1A6AD8"/>
    <w:rsid w:val="6E25722B"/>
    <w:rsid w:val="6E386E8A"/>
    <w:rsid w:val="6E522B59"/>
    <w:rsid w:val="6E6A412E"/>
    <w:rsid w:val="6EBF1ABE"/>
    <w:rsid w:val="6ECD132C"/>
    <w:rsid w:val="6EE65C4A"/>
    <w:rsid w:val="6F224CBC"/>
    <w:rsid w:val="6F305741"/>
    <w:rsid w:val="6F6D0E8A"/>
    <w:rsid w:val="6F754DCA"/>
    <w:rsid w:val="6F7C10CD"/>
    <w:rsid w:val="6F7D64F8"/>
    <w:rsid w:val="6F7EF4E6"/>
    <w:rsid w:val="6F8D7DF9"/>
    <w:rsid w:val="6F8F2BAE"/>
    <w:rsid w:val="6FBE4068"/>
    <w:rsid w:val="6FD4221F"/>
    <w:rsid w:val="6FEC0550"/>
    <w:rsid w:val="70726C3E"/>
    <w:rsid w:val="70944926"/>
    <w:rsid w:val="70A0777D"/>
    <w:rsid w:val="70B84386"/>
    <w:rsid w:val="70C162AA"/>
    <w:rsid w:val="70D2369A"/>
    <w:rsid w:val="70EC5DDE"/>
    <w:rsid w:val="70FC27F2"/>
    <w:rsid w:val="71153587"/>
    <w:rsid w:val="714F51D3"/>
    <w:rsid w:val="716360A0"/>
    <w:rsid w:val="71734327"/>
    <w:rsid w:val="717A5E68"/>
    <w:rsid w:val="71D306DE"/>
    <w:rsid w:val="72231CD3"/>
    <w:rsid w:val="727C6062"/>
    <w:rsid w:val="72C76B03"/>
    <w:rsid w:val="72F36EE7"/>
    <w:rsid w:val="72F50DA2"/>
    <w:rsid w:val="730339A7"/>
    <w:rsid w:val="732441F9"/>
    <w:rsid w:val="7341629A"/>
    <w:rsid w:val="73732A41"/>
    <w:rsid w:val="73866EC6"/>
    <w:rsid w:val="73974727"/>
    <w:rsid w:val="73BC2284"/>
    <w:rsid w:val="73BE6592"/>
    <w:rsid w:val="73E86891"/>
    <w:rsid w:val="741F408E"/>
    <w:rsid w:val="742F3FCB"/>
    <w:rsid w:val="744C4842"/>
    <w:rsid w:val="74795BDB"/>
    <w:rsid w:val="748C0DBE"/>
    <w:rsid w:val="749809E1"/>
    <w:rsid w:val="74A25132"/>
    <w:rsid w:val="74A5632C"/>
    <w:rsid w:val="74AE7F7A"/>
    <w:rsid w:val="74B05DCE"/>
    <w:rsid w:val="74CB4988"/>
    <w:rsid w:val="74D55798"/>
    <w:rsid w:val="74E96894"/>
    <w:rsid w:val="75407F5D"/>
    <w:rsid w:val="755615A1"/>
    <w:rsid w:val="755D37B2"/>
    <w:rsid w:val="758540EB"/>
    <w:rsid w:val="75B177A9"/>
    <w:rsid w:val="75CD2682"/>
    <w:rsid w:val="75D34EDE"/>
    <w:rsid w:val="75FF43DD"/>
    <w:rsid w:val="7617658A"/>
    <w:rsid w:val="761A1D50"/>
    <w:rsid w:val="762322A2"/>
    <w:rsid w:val="762F1060"/>
    <w:rsid w:val="765F293E"/>
    <w:rsid w:val="76621D63"/>
    <w:rsid w:val="76870A83"/>
    <w:rsid w:val="76BB24DB"/>
    <w:rsid w:val="76DB0542"/>
    <w:rsid w:val="76F81584"/>
    <w:rsid w:val="770518F3"/>
    <w:rsid w:val="7710248E"/>
    <w:rsid w:val="7720311E"/>
    <w:rsid w:val="77757BDD"/>
    <w:rsid w:val="77CA0A7C"/>
    <w:rsid w:val="77EE5EF2"/>
    <w:rsid w:val="77FBBD83"/>
    <w:rsid w:val="78003BF5"/>
    <w:rsid w:val="78016613"/>
    <w:rsid w:val="78803165"/>
    <w:rsid w:val="78C2607A"/>
    <w:rsid w:val="78F8252B"/>
    <w:rsid w:val="790E320A"/>
    <w:rsid w:val="790F0313"/>
    <w:rsid w:val="79232AA7"/>
    <w:rsid w:val="794A6427"/>
    <w:rsid w:val="79550A0C"/>
    <w:rsid w:val="79AD60F0"/>
    <w:rsid w:val="79D12015"/>
    <w:rsid w:val="79DB5FBB"/>
    <w:rsid w:val="79E60EA7"/>
    <w:rsid w:val="79E64613"/>
    <w:rsid w:val="79EE1682"/>
    <w:rsid w:val="79F301DD"/>
    <w:rsid w:val="7A0A531F"/>
    <w:rsid w:val="7A2465E9"/>
    <w:rsid w:val="7A640B1A"/>
    <w:rsid w:val="7A79EE26"/>
    <w:rsid w:val="7A925C48"/>
    <w:rsid w:val="7A9B2D4F"/>
    <w:rsid w:val="7ACA3B60"/>
    <w:rsid w:val="7AD149C3"/>
    <w:rsid w:val="7AD848DD"/>
    <w:rsid w:val="7AFB8A2A"/>
    <w:rsid w:val="7B27578A"/>
    <w:rsid w:val="7B54736C"/>
    <w:rsid w:val="7B6D0CB8"/>
    <w:rsid w:val="7B742AC3"/>
    <w:rsid w:val="7BC604E7"/>
    <w:rsid w:val="7BCC613F"/>
    <w:rsid w:val="7BCE6D01"/>
    <w:rsid w:val="7BF91591"/>
    <w:rsid w:val="7C7A11F1"/>
    <w:rsid w:val="7CBC6FAC"/>
    <w:rsid w:val="7D2A03BA"/>
    <w:rsid w:val="7D2A7051"/>
    <w:rsid w:val="7D697134"/>
    <w:rsid w:val="7D776C22"/>
    <w:rsid w:val="7DEF5618"/>
    <w:rsid w:val="7E133FB6"/>
    <w:rsid w:val="7E197D9E"/>
    <w:rsid w:val="7E521976"/>
    <w:rsid w:val="7E715BD5"/>
    <w:rsid w:val="7E723DC7"/>
    <w:rsid w:val="7ED44A81"/>
    <w:rsid w:val="7EEE7E21"/>
    <w:rsid w:val="7EF76DEE"/>
    <w:rsid w:val="7F4D156A"/>
    <w:rsid w:val="7F5FC5D8"/>
    <w:rsid w:val="7F632A8B"/>
    <w:rsid w:val="7F932247"/>
    <w:rsid w:val="7F947EAF"/>
    <w:rsid w:val="7F9C1B75"/>
    <w:rsid w:val="7FD5EFEB"/>
    <w:rsid w:val="7FDA7E75"/>
    <w:rsid w:val="7FDF6C06"/>
    <w:rsid w:val="7FEAB2DB"/>
    <w:rsid w:val="7FF14A00"/>
    <w:rsid w:val="7FF57F11"/>
    <w:rsid w:val="7FFF7A58"/>
    <w:rsid w:val="AFFE0EC9"/>
    <w:rsid w:val="B7EBA1E8"/>
    <w:rsid w:val="BFBF4DB1"/>
    <w:rsid w:val="EEFF6150"/>
    <w:rsid w:val="F2EE396F"/>
    <w:rsid w:val="F5E7B323"/>
    <w:rsid w:val="F95189D7"/>
    <w:rsid w:val="F9F7F7CD"/>
    <w:rsid w:val="FBF51372"/>
    <w:rsid w:val="FEBFE043"/>
    <w:rsid w:val="FEDC3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等线"/>
      <w:b/>
      <w:bCs/>
      <w:kern w:val="44"/>
      <w:sz w:val="32"/>
      <w:szCs w:val="48"/>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楷体"/>
      <w:b/>
      <w:sz w:val="32"/>
    </w:rPr>
  </w:style>
  <w:style w:type="paragraph" w:styleId="4">
    <w:name w:val="heading 3"/>
    <w:basedOn w:val="1"/>
    <w:next w:val="1"/>
    <w:qFormat/>
    <w:uiPriority w:val="9"/>
    <w:pPr>
      <w:spacing w:beforeAutospacing="1" w:afterAutospacing="1"/>
      <w:jc w:val="left"/>
      <w:outlineLvl w:val="2"/>
    </w:pPr>
    <w:rPr>
      <w:rFonts w:hint="eastAsia" w:ascii="宋体" w:hAnsi="宋体" w:eastAsia="华文楷体"/>
      <w:b/>
      <w:bCs/>
      <w:kern w:val="0"/>
      <w:sz w:val="32"/>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unhideWhenUsed/>
    <w:qFormat/>
    <w:uiPriority w:val="99"/>
    <w:pPr>
      <w:jc w:val="left"/>
    </w:pPr>
  </w:style>
  <w:style w:type="paragraph" w:styleId="6">
    <w:name w:val="Balloon Text"/>
    <w:basedOn w:val="1"/>
    <w:link w:val="17"/>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rPr>
  </w:style>
  <w:style w:type="character" w:styleId="14">
    <w:name w:val="page number"/>
    <w:basedOn w:val="12"/>
    <w:qFormat/>
    <w:uiPriority w:val="0"/>
  </w:style>
  <w:style w:type="character" w:styleId="15">
    <w:name w:val="Emphasis"/>
    <w:qFormat/>
    <w:uiPriority w:val="20"/>
    <w:rPr>
      <w:i/>
    </w:rPr>
  </w:style>
  <w:style w:type="character" w:styleId="16">
    <w:name w:val="Hyperlink"/>
    <w:unhideWhenUsed/>
    <w:qFormat/>
    <w:uiPriority w:val="99"/>
    <w:rPr>
      <w:color w:val="0000FF"/>
      <w:u w:val="single"/>
    </w:rPr>
  </w:style>
  <w:style w:type="character" w:customStyle="1" w:styleId="17">
    <w:name w:val="批注框文本 字符"/>
    <w:link w:val="6"/>
    <w:semiHidden/>
    <w:qFormat/>
    <w:uiPriority w:val="99"/>
    <w:rPr>
      <w:rFonts w:ascii="Calibri" w:hAnsi="Calibri" w:eastAsia="宋体" w:cs="Times New Roman"/>
      <w:kern w:val="2"/>
      <w:sz w:val="18"/>
      <w:szCs w:val="18"/>
    </w:rPr>
  </w:style>
  <w:style w:type="character" w:customStyle="1" w:styleId="18">
    <w:name w:val="页脚 字符"/>
    <w:link w:val="7"/>
    <w:qFormat/>
    <w:uiPriority w:val="99"/>
    <w:rPr>
      <w:sz w:val="18"/>
      <w:szCs w:val="18"/>
    </w:rPr>
  </w:style>
  <w:style w:type="character" w:customStyle="1" w:styleId="19">
    <w:name w:val="页眉 字符"/>
    <w:link w:val="8"/>
    <w:qFormat/>
    <w:uiPriority w:val="99"/>
    <w:rPr>
      <w:sz w:val="18"/>
      <w:szCs w:val="18"/>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1">
    <w:name w:val="列出段落1"/>
    <w:basedOn w:val="1"/>
    <w:qFormat/>
    <w:uiPriority w:val="0"/>
    <w:pPr>
      <w:widowControl/>
      <w:spacing w:before="100" w:beforeAutospacing="1" w:after="100" w:afterAutospacing="1"/>
      <w:ind w:left="720"/>
      <w:jc w:val="left"/>
    </w:pPr>
    <w:rPr>
      <w:rFonts w:ascii="Arial Unicode MS" w:hAnsi="Arial Unicode MS" w:eastAsia="华文仿宋" w:cs="Arial Unicode MS"/>
      <w:color w:val="000000"/>
      <w:kern w:val="0"/>
      <w:sz w:val="28"/>
      <w:szCs w:val="28"/>
    </w:rPr>
  </w:style>
  <w:style w:type="paragraph" w:customStyle="1" w:styleId="22">
    <w:name w:val="正文11"/>
    <w:basedOn w:val="1"/>
    <w:qFormat/>
    <w:uiPriority w:val="0"/>
    <w:pPr>
      <w:widowControl/>
      <w:jc w:val="left"/>
    </w:pPr>
    <w:rPr>
      <w:rFonts w:ascii="Arial Unicode MS" w:hAnsi="Arial Unicode MS" w:eastAsia="华文仿宋" w:cs="Arial Unicode MS"/>
      <w:color w:val="000000"/>
      <w:kern w:val="0"/>
      <w:sz w:val="28"/>
      <w:szCs w:val="28"/>
    </w:rPr>
  </w:style>
  <w:style w:type="paragraph" w:customStyle="1" w:styleId="23">
    <w:name w:val="Default"/>
    <w:basedOn w:val="1"/>
    <w:qFormat/>
    <w:uiPriority w:val="0"/>
    <w:pPr>
      <w:widowControl/>
      <w:autoSpaceDE w:val="0"/>
      <w:autoSpaceDN w:val="0"/>
      <w:adjustRightInd w:val="0"/>
      <w:jc w:val="left"/>
    </w:pPr>
    <w:rPr>
      <w:rFonts w:ascii="仿宋" w:eastAsia="仿宋" w:cs="宋体"/>
      <w:color w:val="000000"/>
      <w:sz w:val="24"/>
      <w:szCs w:val="24"/>
    </w:rPr>
  </w:style>
  <w:style w:type="paragraph" w:customStyle="1" w:styleId="24">
    <w:name w:val="列表段落1"/>
    <w:basedOn w:val="1"/>
    <w:qFormat/>
    <w:uiPriority w:val="34"/>
    <w:pPr>
      <w:ind w:firstLine="420" w:firstLineChars="200"/>
    </w:pPr>
  </w:style>
  <w:style w:type="paragraph" w:customStyle="1" w:styleId="25">
    <w:name w:val="修订1"/>
    <w:semiHidden/>
    <w:qFormat/>
    <w:uiPriority w:val="99"/>
    <w:rPr>
      <w:rFonts w:ascii="Calibri" w:hAnsi="Calibri" w:eastAsia="宋体" w:cs="Times New Roman"/>
      <w:kern w:val="2"/>
      <w:sz w:val="21"/>
      <w:szCs w:val="22"/>
      <w:lang w:val="en-US" w:eastAsia="zh-CN" w:bidi="ar-SA"/>
    </w:rPr>
  </w:style>
  <w:style w:type="paragraph" w:customStyle="1" w:styleId="26">
    <w:name w:val="修订2"/>
    <w:semiHidden/>
    <w:qFormat/>
    <w:uiPriority w:val="99"/>
    <w:rPr>
      <w:rFonts w:ascii="Calibri" w:hAnsi="Calibri" w:eastAsia="宋体" w:cs="Times New Roman"/>
      <w:kern w:val="2"/>
      <w:sz w:val="21"/>
      <w:szCs w:val="22"/>
      <w:lang w:val="en-US" w:eastAsia="zh-CN" w:bidi="ar-SA"/>
    </w:rPr>
  </w:style>
  <w:style w:type="paragraph" w:customStyle="1" w:styleId="27">
    <w:name w:val="修订3"/>
    <w:semiHidden/>
    <w:qFormat/>
    <w:uiPriority w:val="99"/>
    <w:rPr>
      <w:rFonts w:ascii="Calibri" w:hAnsi="Calibri" w:eastAsia="宋体" w:cs="Times New Roman"/>
      <w:kern w:val="2"/>
      <w:sz w:val="21"/>
      <w:szCs w:val="22"/>
      <w:lang w:val="en-US" w:eastAsia="zh-CN" w:bidi="ar-SA"/>
    </w:rPr>
  </w:style>
  <w:style w:type="paragraph" w:customStyle="1" w:styleId="28">
    <w:name w:val="修订4"/>
    <w:semiHidden/>
    <w:qFormat/>
    <w:uiPriority w:val="99"/>
    <w:rPr>
      <w:rFonts w:ascii="Calibri" w:hAnsi="Calibri" w:eastAsia="宋体" w:cs="Times New Roman"/>
      <w:kern w:val="2"/>
      <w:sz w:val="21"/>
      <w:szCs w:val="22"/>
      <w:lang w:val="en-US" w:eastAsia="zh-CN" w:bidi="ar-SA"/>
    </w:rPr>
  </w:style>
  <w:style w:type="paragraph" w:customStyle="1" w:styleId="29">
    <w:name w:val="_Style 26"/>
    <w:unhideWhenUsed/>
    <w:qFormat/>
    <w:uiPriority w:val="99"/>
    <w:rPr>
      <w:rFonts w:ascii="Calibri" w:hAnsi="Calibri" w:eastAsia="宋体" w:cs="Times New Roman"/>
      <w:kern w:val="2"/>
      <w:sz w:val="21"/>
      <w:szCs w:val="22"/>
      <w:lang w:val="en-US" w:eastAsia="zh-CN" w:bidi="ar-SA"/>
    </w:rPr>
  </w:style>
  <w:style w:type="paragraph" w:customStyle="1" w:styleId="30">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33</Pages>
  <Words>3541</Words>
  <Characters>3568</Characters>
  <Lines>85</Lines>
  <Paragraphs>23</Paragraphs>
  <TotalTime>122</TotalTime>
  <ScaleCrop>false</ScaleCrop>
  <LinksUpToDate>false</LinksUpToDate>
  <CharactersWithSpaces>3577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2023-04-04T05:50:00Z</dcterms:created>
  <dc:creator>sf</dc:creator>
  <cp:lastModifiedBy>1412</cp:lastModifiedBy>
  <cp:lastPrinted>2026-09-23T07:13:28Z</cp:lastPrinted>
  <dcterms:modified xsi:type="dcterms:W3CDTF">2026-09-23T09:12:52Z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RubyTemplateID" linkTarget="0">
    <vt:lpwstr>6</vt:lpwstr>
  </property>
  <property fmtid="{D5CDD505-2E9C-101B-9397-08002B2CF9AE}" pid="4" name="ICV">
    <vt:lpwstr>02A3488CCFDF4440ADBC356F0C8303B4_13</vt:lpwstr>
  </property>
  <property fmtid="{D5CDD505-2E9C-101B-9397-08002B2CF9AE}" pid="5" name="KSOTemplateDocerSaveRecord">
    <vt:lpwstr>eyJoZGlkIjoiNWU4OGRhZTVkODc3NjZhYzNmNTE2NDdkYjA4NjFlZTAiLCJ1c2VySWQiOiI2MDM2OTE1ODEifQ==</vt:lpwstr>
  </property>
</Properties>
</file>